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21" w:type="dxa"/>
        <w:tblLayout w:type="fixed"/>
        <w:tblLook w:val="0000"/>
      </w:tblPr>
      <w:tblGrid>
        <w:gridCol w:w="4433"/>
        <w:gridCol w:w="1787"/>
        <w:gridCol w:w="4001"/>
      </w:tblGrid>
      <w:tr w:rsidR="00C06F19" w:rsidTr="00203AFB">
        <w:trPr>
          <w:trHeight w:val="845"/>
        </w:trPr>
        <w:tc>
          <w:tcPr>
            <w:tcW w:w="4433" w:type="dxa"/>
          </w:tcPr>
          <w:p w:rsidR="00C06F19" w:rsidRDefault="00C8016E" w:rsidP="00C8016E">
            <w:pPr>
              <w:pStyle w:val="Default"/>
              <w:jc w:val="center"/>
              <w:rPr>
                <w:rFonts w:eastAsia="Calibri"/>
                <w:noProof/>
                <w:lang w:eastAsia="ru-RU"/>
              </w:rPr>
            </w:pPr>
            <w:r w:rsidRPr="00C8016E">
              <w:rPr>
                <w:rFonts w:eastAsia="Calibri"/>
                <w:noProof/>
                <w:lang w:eastAsia="ru-RU"/>
              </w:rPr>
              <w:drawing>
                <wp:inline distT="0" distB="0" distL="0" distR="0">
                  <wp:extent cx="476250" cy="526974"/>
                  <wp:effectExtent l="19050" t="0" r="0" b="0"/>
                  <wp:docPr id="4" name="Рисунок 1" descr="Эмбл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мблема.jpg"/>
                          <pic:cNvPicPr/>
                        </pic:nvPicPr>
                        <pic:blipFill>
                          <a:blip r:embed="rId6" cstate="print"/>
                          <a:stretch>
                            <a:fillRect/>
                          </a:stretch>
                        </pic:blipFill>
                        <pic:spPr>
                          <a:xfrm>
                            <a:off x="0" y="0"/>
                            <a:ext cx="481239" cy="532494"/>
                          </a:xfrm>
                          <a:prstGeom prst="rect">
                            <a:avLst/>
                          </a:prstGeom>
                          <a:noFill/>
                          <a:ln>
                            <a:noFill/>
                          </a:ln>
                        </pic:spPr>
                      </pic:pic>
                    </a:graphicData>
                  </a:graphic>
                </wp:inline>
              </w:drawing>
            </w:r>
          </w:p>
        </w:tc>
        <w:tc>
          <w:tcPr>
            <w:tcW w:w="1787" w:type="dxa"/>
            <w:vMerge w:val="restart"/>
          </w:tcPr>
          <w:p w:rsidR="00C06F19" w:rsidRDefault="00C06F19" w:rsidP="00CC2E91">
            <w:pPr>
              <w:pStyle w:val="Default"/>
              <w:jc w:val="right"/>
              <w:rPr>
                <w:sz w:val="28"/>
                <w:szCs w:val="28"/>
              </w:rPr>
            </w:pPr>
          </w:p>
        </w:tc>
        <w:tc>
          <w:tcPr>
            <w:tcW w:w="4001" w:type="dxa"/>
          </w:tcPr>
          <w:p w:rsidR="00C06F19" w:rsidRDefault="00C06F19" w:rsidP="00CC2E91">
            <w:pPr>
              <w:pStyle w:val="Default"/>
              <w:jc w:val="right"/>
              <w:rPr>
                <w:sz w:val="28"/>
                <w:szCs w:val="28"/>
              </w:rPr>
            </w:pPr>
          </w:p>
        </w:tc>
      </w:tr>
      <w:tr w:rsidR="00C06F19" w:rsidRPr="00F6337D" w:rsidTr="00203AFB">
        <w:trPr>
          <w:trHeight w:val="2190"/>
        </w:trPr>
        <w:tc>
          <w:tcPr>
            <w:tcW w:w="4433" w:type="dxa"/>
          </w:tcPr>
          <w:p w:rsidR="00C06F19" w:rsidRPr="00717693" w:rsidRDefault="00C06F19" w:rsidP="00CC2E91">
            <w:pPr>
              <w:pStyle w:val="Default"/>
              <w:jc w:val="center"/>
              <w:rPr>
                <w:sz w:val="16"/>
                <w:szCs w:val="22"/>
              </w:rPr>
            </w:pPr>
            <w:r w:rsidRPr="00717693">
              <w:rPr>
                <w:sz w:val="16"/>
                <w:szCs w:val="22"/>
              </w:rPr>
              <w:t>ОБЩЕРОССИЙСКИЙ ПРОФСОЮЗ ОБРАЗОВАНИЯ</w:t>
            </w:r>
          </w:p>
          <w:p w:rsidR="00C06F19" w:rsidRPr="00036780" w:rsidRDefault="00C06F19" w:rsidP="00CC2E91">
            <w:pPr>
              <w:pStyle w:val="Default"/>
              <w:jc w:val="center"/>
              <w:rPr>
                <w:b/>
                <w:bCs/>
                <w:sz w:val="18"/>
                <w:szCs w:val="18"/>
              </w:rPr>
            </w:pPr>
            <w:r w:rsidRPr="00036780">
              <w:rPr>
                <w:b/>
                <w:bCs/>
                <w:sz w:val="18"/>
                <w:szCs w:val="18"/>
              </w:rPr>
              <w:t xml:space="preserve">АЛТАЙСКАЯ КРАЕВАЯ ОРГАНИЗАЦИЯ </w:t>
            </w:r>
          </w:p>
          <w:p w:rsidR="00C06F19" w:rsidRPr="00036780" w:rsidRDefault="00C06F19" w:rsidP="00CC2E91">
            <w:pPr>
              <w:pStyle w:val="Default"/>
              <w:jc w:val="center"/>
              <w:rPr>
                <w:sz w:val="18"/>
                <w:szCs w:val="18"/>
              </w:rPr>
            </w:pPr>
            <w:r w:rsidRPr="00036780">
              <w:rPr>
                <w:b/>
                <w:bCs/>
                <w:sz w:val="18"/>
                <w:szCs w:val="18"/>
              </w:rPr>
              <w:t>ПРОФЕССИОНАЛЬНОГО СОЮЗА</w:t>
            </w:r>
          </w:p>
          <w:p w:rsidR="00C06F19" w:rsidRPr="00036780" w:rsidRDefault="00C06F19" w:rsidP="00BF4777">
            <w:pPr>
              <w:pStyle w:val="Default"/>
              <w:tabs>
                <w:tab w:val="left" w:pos="2127"/>
              </w:tabs>
              <w:ind w:right="106"/>
              <w:jc w:val="center"/>
              <w:rPr>
                <w:b/>
                <w:bCs/>
                <w:sz w:val="18"/>
                <w:szCs w:val="18"/>
              </w:rPr>
            </w:pPr>
            <w:r w:rsidRPr="00036780">
              <w:rPr>
                <w:b/>
                <w:bCs/>
                <w:sz w:val="18"/>
                <w:szCs w:val="18"/>
              </w:rPr>
              <w:t xml:space="preserve">РАБОТНИКОВ НАРОДНОГО ОБРАЗОВАНИЯ </w:t>
            </w:r>
          </w:p>
          <w:p w:rsidR="00C06F19" w:rsidRPr="00036780" w:rsidRDefault="00C06F19" w:rsidP="00CC2E91">
            <w:pPr>
              <w:pStyle w:val="Default"/>
              <w:jc w:val="center"/>
              <w:rPr>
                <w:sz w:val="18"/>
                <w:szCs w:val="18"/>
              </w:rPr>
            </w:pPr>
            <w:r w:rsidRPr="00036780">
              <w:rPr>
                <w:b/>
                <w:bCs/>
                <w:sz w:val="18"/>
                <w:szCs w:val="18"/>
              </w:rPr>
              <w:t>И НАУКИ РОССИЙСКОЙ ФЕДЕРАЦИИ</w:t>
            </w:r>
          </w:p>
          <w:p w:rsidR="00C06F19" w:rsidRDefault="00C06F19" w:rsidP="00CC2E91">
            <w:pPr>
              <w:pStyle w:val="Default"/>
              <w:jc w:val="center"/>
              <w:rPr>
                <w:sz w:val="12"/>
                <w:szCs w:val="12"/>
              </w:rPr>
            </w:pPr>
            <w:r w:rsidRPr="00036780">
              <w:rPr>
                <w:sz w:val="12"/>
                <w:szCs w:val="12"/>
              </w:rPr>
              <w:t xml:space="preserve">(АЛТАЙСКАЯ КРАЕВАЯ ОРГАНИЗАЦИЯ ОБЩЕРОССИЙСКОГО </w:t>
            </w:r>
          </w:p>
          <w:p w:rsidR="00C06F19" w:rsidRPr="00036780" w:rsidRDefault="00C06F19" w:rsidP="00CC2E91">
            <w:pPr>
              <w:pStyle w:val="Default"/>
              <w:jc w:val="center"/>
              <w:rPr>
                <w:sz w:val="12"/>
                <w:szCs w:val="12"/>
              </w:rPr>
            </w:pPr>
            <w:r w:rsidRPr="00036780">
              <w:rPr>
                <w:sz w:val="12"/>
                <w:szCs w:val="12"/>
              </w:rPr>
              <w:t>ПРОФСОЮЗА ОБРАЗОВАНИЯ)</w:t>
            </w:r>
          </w:p>
          <w:p w:rsidR="00C06F19" w:rsidRDefault="00C06F19" w:rsidP="00CC2E91">
            <w:pPr>
              <w:pStyle w:val="Default"/>
              <w:jc w:val="center"/>
              <w:rPr>
                <w:sz w:val="16"/>
                <w:szCs w:val="16"/>
              </w:rPr>
            </w:pPr>
            <w:r w:rsidRPr="00036780">
              <w:rPr>
                <w:sz w:val="16"/>
                <w:szCs w:val="16"/>
              </w:rPr>
              <w:t>656043, г. Барнаул, пр. Ленина, д. 23,</w:t>
            </w:r>
          </w:p>
          <w:p w:rsidR="00C06F19" w:rsidRPr="00AB54C0" w:rsidRDefault="00C06F19" w:rsidP="00CC2E91">
            <w:pPr>
              <w:pStyle w:val="Default"/>
              <w:jc w:val="center"/>
              <w:rPr>
                <w:sz w:val="16"/>
                <w:szCs w:val="16"/>
                <w:lang w:val="en-US"/>
              </w:rPr>
            </w:pPr>
            <w:r w:rsidRPr="00036780">
              <w:rPr>
                <w:sz w:val="16"/>
                <w:szCs w:val="16"/>
              </w:rPr>
              <w:t xml:space="preserve"> тел</w:t>
            </w:r>
            <w:r w:rsidRPr="00AB54C0">
              <w:rPr>
                <w:sz w:val="16"/>
                <w:szCs w:val="16"/>
                <w:lang w:val="en-US"/>
              </w:rPr>
              <w:t>.: +7 (3852) 63-95-77, 63-97-97</w:t>
            </w:r>
          </w:p>
          <w:p w:rsidR="00C06F19" w:rsidRPr="00A2797B" w:rsidRDefault="00295A5E" w:rsidP="00CC2E91">
            <w:pPr>
              <w:pStyle w:val="Default"/>
              <w:jc w:val="center"/>
              <w:rPr>
                <w:sz w:val="16"/>
                <w:szCs w:val="16"/>
                <w:lang w:val="en-US"/>
              </w:rPr>
            </w:pPr>
            <w:hyperlink r:id="rId7" w:history="1">
              <w:r w:rsidR="00A2797B" w:rsidRPr="00A2797B">
                <w:rPr>
                  <w:rStyle w:val="a7"/>
                  <w:sz w:val="16"/>
                  <w:szCs w:val="16"/>
                  <w:lang w:val="en-US"/>
                </w:rPr>
                <w:t>https://www.eseur.ru/altkray/</w:t>
              </w:r>
            </w:hyperlink>
            <w:r w:rsidR="00A2797B" w:rsidRPr="00A2797B">
              <w:rPr>
                <w:sz w:val="16"/>
                <w:szCs w:val="16"/>
                <w:lang w:val="en-US"/>
              </w:rPr>
              <w:t xml:space="preserve">, </w:t>
            </w:r>
            <w:r w:rsidR="00C06F19" w:rsidRPr="00036780">
              <w:rPr>
                <w:sz w:val="16"/>
                <w:szCs w:val="16"/>
                <w:lang w:val="en-US"/>
              </w:rPr>
              <w:t>e</w:t>
            </w:r>
            <w:r w:rsidR="00C06F19" w:rsidRPr="00A2797B">
              <w:rPr>
                <w:sz w:val="16"/>
                <w:szCs w:val="16"/>
                <w:lang w:val="en-US"/>
              </w:rPr>
              <w:t>-</w:t>
            </w:r>
            <w:r w:rsidR="00C06F19" w:rsidRPr="00036780">
              <w:rPr>
                <w:sz w:val="16"/>
                <w:szCs w:val="16"/>
                <w:lang w:val="en-US"/>
              </w:rPr>
              <w:t>mail</w:t>
            </w:r>
            <w:r w:rsidR="00C06F19" w:rsidRPr="00A2797B">
              <w:rPr>
                <w:sz w:val="16"/>
                <w:szCs w:val="16"/>
                <w:lang w:val="en-US"/>
              </w:rPr>
              <w:t xml:space="preserve">: </w:t>
            </w:r>
            <w:r w:rsidR="00C06F19" w:rsidRPr="00036780">
              <w:rPr>
                <w:sz w:val="16"/>
                <w:szCs w:val="16"/>
                <w:lang w:val="en-US"/>
              </w:rPr>
              <w:t>altaikrai</w:t>
            </w:r>
            <w:r w:rsidR="00C06F19" w:rsidRPr="00A2797B">
              <w:rPr>
                <w:sz w:val="16"/>
                <w:szCs w:val="16"/>
                <w:lang w:val="en-US"/>
              </w:rPr>
              <w:t>@</w:t>
            </w:r>
            <w:r w:rsidR="00C06F19" w:rsidRPr="00036780">
              <w:rPr>
                <w:sz w:val="16"/>
                <w:szCs w:val="16"/>
                <w:lang w:val="en-US"/>
              </w:rPr>
              <w:t>eseur</w:t>
            </w:r>
            <w:r w:rsidR="00C06F19" w:rsidRPr="00A2797B">
              <w:rPr>
                <w:sz w:val="16"/>
                <w:szCs w:val="16"/>
                <w:lang w:val="en-US"/>
              </w:rPr>
              <w:t>.</w:t>
            </w:r>
            <w:r w:rsidR="00C06F19" w:rsidRPr="00036780">
              <w:rPr>
                <w:sz w:val="16"/>
                <w:szCs w:val="16"/>
                <w:lang w:val="en-US"/>
              </w:rPr>
              <w:t>ru</w:t>
            </w:r>
          </w:p>
          <w:p w:rsidR="00C06F19" w:rsidRPr="00036780" w:rsidRDefault="00C06F19" w:rsidP="00CC2E91">
            <w:pPr>
              <w:pStyle w:val="Default"/>
              <w:jc w:val="center"/>
              <w:rPr>
                <w:sz w:val="16"/>
                <w:szCs w:val="16"/>
              </w:rPr>
            </w:pPr>
            <w:r w:rsidRPr="00036780">
              <w:rPr>
                <w:sz w:val="16"/>
                <w:szCs w:val="16"/>
              </w:rPr>
              <w:t>ОКПО 02610168 ОГРН 1022200526105,</w:t>
            </w:r>
          </w:p>
          <w:p w:rsidR="00C06F19" w:rsidRDefault="00C06F19" w:rsidP="00CC2E91">
            <w:pPr>
              <w:pStyle w:val="Default"/>
              <w:jc w:val="center"/>
              <w:rPr>
                <w:sz w:val="16"/>
                <w:szCs w:val="16"/>
              </w:rPr>
            </w:pPr>
            <w:r w:rsidRPr="00036780">
              <w:rPr>
                <w:sz w:val="16"/>
                <w:szCs w:val="16"/>
              </w:rPr>
              <w:t>ИНН/КПП 2225019460/222501001</w:t>
            </w:r>
          </w:p>
        </w:tc>
        <w:tc>
          <w:tcPr>
            <w:tcW w:w="1787" w:type="dxa"/>
            <w:vMerge/>
          </w:tcPr>
          <w:p w:rsidR="00C06F19" w:rsidRDefault="00C06F19" w:rsidP="00CC2E91">
            <w:pPr>
              <w:pStyle w:val="Default"/>
              <w:jc w:val="right"/>
              <w:rPr>
                <w:sz w:val="28"/>
                <w:szCs w:val="28"/>
              </w:rPr>
            </w:pPr>
          </w:p>
        </w:tc>
        <w:tc>
          <w:tcPr>
            <w:tcW w:w="4001" w:type="dxa"/>
            <w:vMerge w:val="restart"/>
          </w:tcPr>
          <w:p w:rsidR="002E45EF" w:rsidRDefault="00667D60" w:rsidP="002E45EF">
            <w:pPr>
              <w:pStyle w:val="a5"/>
              <w:spacing w:line="240" w:lineRule="exact"/>
              <w:jc w:val="both"/>
              <w:rPr>
                <w:rFonts w:ascii="Times New Roman" w:hAnsi="Times New Roman"/>
                <w:sz w:val="27"/>
                <w:szCs w:val="27"/>
                <w:lang w:val="ru-RU"/>
              </w:rPr>
            </w:pPr>
            <w:r>
              <w:rPr>
                <w:rFonts w:ascii="Times New Roman" w:hAnsi="Times New Roman"/>
                <w:sz w:val="27"/>
                <w:szCs w:val="27"/>
                <w:lang w:val="ru-RU"/>
              </w:rPr>
              <w:t>Председател</w:t>
            </w:r>
            <w:r w:rsidR="002E45EF">
              <w:rPr>
                <w:rFonts w:ascii="Times New Roman" w:hAnsi="Times New Roman"/>
                <w:sz w:val="27"/>
                <w:szCs w:val="27"/>
                <w:lang w:val="ru-RU"/>
              </w:rPr>
              <w:t xml:space="preserve">ям </w:t>
            </w:r>
          </w:p>
          <w:p w:rsidR="00226A0B" w:rsidRPr="002E45EF" w:rsidRDefault="002E45EF" w:rsidP="002E45EF">
            <w:pPr>
              <w:pStyle w:val="a5"/>
              <w:spacing w:line="240" w:lineRule="exact"/>
              <w:jc w:val="both"/>
              <w:rPr>
                <w:sz w:val="27"/>
                <w:szCs w:val="27"/>
                <w:lang w:val="ru-RU"/>
              </w:rPr>
            </w:pPr>
            <w:r>
              <w:rPr>
                <w:rFonts w:ascii="Times New Roman" w:hAnsi="Times New Roman"/>
                <w:sz w:val="27"/>
                <w:szCs w:val="27"/>
                <w:lang w:val="ru-RU"/>
              </w:rPr>
              <w:t>территориальных и первичных организаций Профсоюза</w:t>
            </w:r>
          </w:p>
        </w:tc>
      </w:tr>
      <w:tr w:rsidR="00C06F19" w:rsidTr="00203AFB">
        <w:trPr>
          <w:trHeight w:val="631"/>
        </w:trPr>
        <w:tc>
          <w:tcPr>
            <w:tcW w:w="4433" w:type="dxa"/>
          </w:tcPr>
          <w:p w:rsidR="00C06F19" w:rsidRPr="0070195B" w:rsidRDefault="00C06F19" w:rsidP="00856F77">
            <w:pPr>
              <w:pStyle w:val="Default"/>
              <w:jc w:val="both"/>
            </w:pPr>
          </w:p>
          <w:p w:rsidR="00C06F19" w:rsidRPr="00203AFB" w:rsidRDefault="00C06F19" w:rsidP="00856F77">
            <w:pPr>
              <w:pStyle w:val="Default"/>
              <w:jc w:val="both"/>
            </w:pPr>
            <w:r w:rsidRPr="00203AFB">
              <w:t>__</w:t>
            </w:r>
            <w:r w:rsidR="00F60C81">
              <w:t>_</w:t>
            </w:r>
            <w:r w:rsidR="002E45EF">
              <w:t>0</w:t>
            </w:r>
            <w:r w:rsidR="00DE6806">
              <w:t>6</w:t>
            </w:r>
            <w:r w:rsidR="00DE162E">
              <w:t>.</w:t>
            </w:r>
            <w:r w:rsidR="00CB4247">
              <w:t>0</w:t>
            </w:r>
            <w:r w:rsidR="00742E54">
              <w:t>2</w:t>
            </w:r>
            <w:r w:rsidR="00DE162E">
              <w:t>.202</w:t>
            </w:r>
            <w:bookmarkStart w:id="0" w:name="_GoBack"/>
            <w:bookmarkEnd w:id="0"/>
            <w:r w:rsidR="00CB4247">
              <w:t>3</w:t>
            </w:r>
            <w:r w:rsidR="00DE162E">
              <w:t>_</w:t>
            </w:r>
            <w:r w:rsidRPr="00203AFB">
              <w:t>________</w:t>
            </w:r>
            <w:r w:rsidR="00203AFB">
              <w:t xml:space="preserve"> </w:t>
            </w:r>
            <w:r w:rsidRPr="00203AFB">
              <w:t>№ _</w:t>
            </w:r>
            <w:r w:rsidR="00AF37CD">
              <w:t>_</w:t>
            </w:r>
            <w:r w:rsidR="00D955E3">
              <w:t>1</w:t>
            </w:r>
            <w:r w:rsidR="002E45EF">
              <w:t>9</w:t>
            </w:r>
            <w:r w:rsidRPr="00203AFB">
              <w:t>______</w:t>
            </w:r>
          </w:p>
          <w:p w:rsidR="00C8016E" w:rsidRPr="00C8016E" w:rsidRDefault="00C8016E" w:rsidP="00DE162E">
            <w:pPr>
              <w:pStyle w:val="Default"/>
              <w:rPr>
                <w:sz w:val="10"/>
                <w:szCs w:val="26"/>
              </w:rPr>
            </w:pPr>
          </w:p>
          <w:p w:rsidR="00C23AAB" w:rsidRPr="0075273D" w:rsidRDefault="002E45EF" w:rsidP="00AF37CD">
            <w:pPr>
              <w:tabs>
                <w:tab w:val="left" w:pos="4536"/>
              </w:tabs>
              <w:spacing w:line="240" w:lineRule="exact"/>
              <w:ind w:right="318"/>
              <w:contextualSpacing/>
              <w:jc w:val="both"/>
              <w:rPr>
                <w:sz w:val="25"/>
                <w:szCs w:val="25"/>
              </w:rPr>
            </w:pPr>
            <w:r>
              <w:rPr>
                <w:sz w:val="25"/>
                <w:szCs w:val="25"/>
              </w:rPr>
              <w:t>О юбилейных датах</w:t>
            </w:r>
          </w:p>
          <w:p w:rsidR="00203AFB" w:rsidRPr="00340BFA" w:rsidRDefault="00203AFB" w:rsidP="00AC21E1">
            <w:pPr>
              <w:pStyle w:val="Default"/>
              <w:rPr>
                <w:sz w:val="26"/>
                <w:szCs w:val="26"/>
              </w:rPr>
            </w:pPr>
          </w:p>
        </w:tc>
        <w:tc>
          <w:tcPr>
            <w:tcW w:w="1787" w:type="dxa"/>
            <w:vMerge/>
          </w:tcPr>
          <w:p w:rsidR="00C06F19" w:rsidRDefault="00C06F19" w:rsidP="00CC2E91">
            <w:pPr>
              <w:pStyle w:val="Default"/>
              <w:jc w:val="both"/>
              <w:rPr>
                <w:sz w:val="23"/>
                <w:szCs w:val="23"/>
              </w:rPr>
            </w:pPr>
          </w:p>
        </w:tc>
        <w:tc>
          <w:tcPr>
            <w:tcW w:w="4001" w:type="dxa"/>
            <w:vMerge/>
          </w:tcPr>
          <w:p w:rsidR="00C06F19" w:rsidRDefault="00C06F19" w:rsidP="00CC2E91">
            <w:pPr>
              <w:pStyle w:val="Default"/>
              <w:jc w:val="both"/>
              <w:rPr>
                <w:sz w:val="23"/>
                <w:szCs w:val="23"/>
              </w:rPr>
            </w:pPr>
          </w:p>
        </w:tc>
      </w:tr>
    </w:tbl>
    <w:p w:rsidR="00667D60" w:rsidRDefault="00667D60" w:rsidP="00667D60">
      <w:pPr>
        <w:ind w:firstLine="709"/>
      </w:pPr>
      <w:r>
        <w:t>Уважаемы</w:t>
      </w:r>
      <w:r w:rsidR="002E45EF">
        <w:t>е товарищи</w:t>
      </w:r>
      <w:r>
        <w:t>!</w:t>
      </w:r>
    </w:p>
    <w:p w:rsidR="00667D60" w:rsidRDefault="00667D60" w:rsidP="00667D60">
      <w:pPr>
        <w:ind w:firstLine="709"/>
      </w:pPr>
    </w:p>
    <w:p w:rsidR="002E45EF" w:rsidRDefault="002E45EF" w:rsidP="00E57B3A">
      <w:pPr>
        <w:pStyle w:val="a5"/>
        <w:ind w:firstLine="709"/>
        <w:jc w:val="both"/>
        <w:rPr>
          <w:rFonts w:ascii="Times New Roman" w:hAnsi="Times New Roman"/>
          <w:sz w:val="28"/>
          <w:szCs w:val="28"/>
          <w:lang w:val="ru-RU"/>
        </w:rPr>
      </w:pPr>
      <w:r>
        <w:rPr>
          <w:rFonts w:ascii="Times New Roman" w:hAnsi="Times New Roman"/>
          <w:sz w:val="28"/>
          <w:szCs w:val="28"/>
          <w:lang w:val="ru-RU"/>
        </w:rPr>
        <w:t xml:space="preserve">В </w:t>
      </w:r>
      <w:r w:rsidR="006266B1">
        <w:rPr>
          <w:rFonts w:ascii="Times New Roman" w:hAnsi="Times New Roman"/>
          <w:sz w:val="28"/>
          <w:szCs w:val="28"/>
          <w:lang w:val="ru-RU"/>
        </w:rPr>
        <w:t>деятельности</w:t>
      </w:r>
      <w:r>
        <w:rPr>
          <w:rFonts w:ascii="Times New Roman" w:hAnsi="Times New Roman"/>
          <w:sz w:val="28"/>
          <w:szCs w:val="28"/>
          <w:lang w:val="ru-RU"/>
        </w:rPr>
        <w:t xml:space="preserve"> краевой, территориальных и первичных организаций Про</w:t>
      </w:r>
      <w:r>
        <w:rPr>
          <w:rFonts w:ascii="Times New Roman" w:hAnsi="Times New Roman"/>
          <w:sz w:val="28"/>
          <w:szCs w:val="28"/>
          <w:lang w:val="ru-RU"/>
        </w:rPr>
        <w:t>ф</w:t>
      </w:r>
      <w:r>
        <w:rPr>
          <w:rFonts w:ascii="Times New Roman" w:hAnsi="Times New Roman"/>
          <w:sz w:val="28"/>
          <w:szCs w:val="28"/>
          <w:lang w:val="ru-RU"/>
        </w:rPr>
        <w:t xml:space="preserve">союза существует </w:t>
      </w:r>
      <w:r w:rsidR="006266B1">
        <w:rPr>
          <w:rFonts w:ascii="Times New Roman" w:hAnsi="Times New Roman"/>
          <w:sz w:val="28"/>
          <w:szCs w:val="28"/>
          <w:lang w:val="ru-RU"/>
        </w:rPr>
        <w:t xml:space="preserve">добрая </w:t>
      </w:r>
      <w:r>
        <w:rPr>
          <w:rFonts w:ascii="Times New Roman" w:hAnsi="Times New Roman"/>
          <w:sz w:val="28"/>
          <w:szCs w:val="28"/>
          <w:lang w:val="ru-RU"/>
        </w:rPr>
        <w:t xml:space="preserve">практика </w:t>
      </w:r>
      <w:r w:rsidR="006266B1">
        <w:rPr>
          <w:rFonts w:ascii="Times New Roman" w:hAnsi="Times New Roman"/>
          <w:sz w:val="28"/>
          <w:szCs w:val="28"/>
          <w:lang w:val="ru-RU"/>
        </w:rPr>
        <w:t xml:space="preserve">поздравления, иногда - </w:t>
      </w:r>
      <w:r>
        <w:rPr>
          <w:rFonts w:ascii="Times New Roman" w:hAnsi="Times New Roman"/>
          <w:sz w:val="28"/>
          <w:szCs w:val="28"/>
          <w:lang w:val="ru-RU"/>
        </w:rPr>
        <w:t>поощрения граждан и о</w:t>
      </w:r>
      <w:r>
        <w:rPr>
          <w:rFonts w:ascii="Times New Roman" w:hAnsi="Times New Roman"/>
          <w:sz w:val="28"/>
          <w:szCs w:val="28"/>
          <w:lang w:val="ru-RU"/>
        </w:rPr>
        <w:t>р</w:t>
      </w:r>
      <w:r>
        <w:rPr>
          <w:rFonts w:ascii="Times New Roman" w:hAnsi="Times New Roman"/>
          <w:sz w:val="28"/>
          <w:szCs w:val="28"/>
          <w:lang w:val="ru-RU"/>
        </w:rPr>
        <w:t>ганизаций в связи с юбилейными датами со дня рождения (для физических лиц) и со дня основания, учреждения (для юридических лиц).</w:t>
      </w:r>
      <w:r w:rsidR="006B1DED">
        <w:rPr>
          <w:rFonts w:ascii="Times New Roman" w:hAnsi="Times New Roman"/>
          <w:sz w:val="28"/>
          <w:szCs w:val="28"/>
          <w:lang w:val="ru-RU"/>
        </w:rPr>
        <w:t xml:space="preserve"> Разные подходы к определению юбилейных дат могут вызывать споры и недоразумения в работе.</w:t>
      </w:r>
    </w:p>
    <w:p w:rsidR="006B1DED" w:rsidRDefault="006B1DED" w:rsidP="006B1DED">
      <w:pPr>
        <w:pStyle w:val="a5"/>
        <w:ind w:firstLine="709"/>
        <w:jc w:val="both"/>
        <w:rPr>
          <w:rFonts w:ascii="Times New Roman" w:hAnsi="Times New Roman"/>
          <w:sz w:val="28"/>
          <w:szCs w:val="28"/>
          <w:lang w:val="ru-RU"/>
        </w:rPr>
      </w:pPr>
      <w:r>
        <w:rPr>
          <w:rFonts w:ascii="Times New Roman" w:hAnsi="Times New Roman"/>
          <w:sz w:val="28"/>
          <w:szCs w:val="28"/>
          <w:lang w:val="ru-RU"/>
        </w:rPr>
        <w:t>В этой связи напоминаем, что единственным документом, регламентирова</w:t>
      </w:r>
      <w:r>
        <w:rPr>
          <w:rFonts w:ascii="Times New Roman" w:hAnsi="Times New Roman"/>
          <w:sz w:val="28"/>
          <w:szCs w:val="28"/>
          <w:lang w:val="ru-RU"/>
        </w:rPr>
        <w:t>в</w:t>
      </w:r>
      <w:r>
        <w:rPr>
          <w:rFonts w:ascii="Times New Roman" w:hAnsi="Times New Roman"/>
          <w:sz w:val="28"/>
          <w:szCs w:val="28"/>
          <w:lang w:val="ru-RU"/>
        </w:rPr>
        <w:t xml:space="preserve">шим данный вопрос и действовавшим на территории Российской Федерации до т.н. «регуляторной гильотины» 2021 года, было </w:t>
      </w:r>
      <w:r w:rsidRPr="006B1DED">
        <w:rPr>
          <w:rFonts w:ascii="Times New Roman" w:hAnsi="Times New Roman"/>
          <w:sz w:val="28"/>
          <w:szCs w:val="28"/>
          <w:lang w:val="ru-RU"/>
        </w:rPr>
        <w:t>Постановление ЦК КПСС и Совета м</w:t>
      </w:r>
      <w:r w:rsidRPr="006B1DED">
        <w:rPr>
          <w:rFonts w:ascii="Times New Roman" w:hAnsi="Times New Roman"/>
          <w:sz w:val="28"/>
          <w:szCs w:val="28"/>
          <w:lang w:val="ru-RU"/>
        </w:rPr>
        <w:t>и</w:t>
      </w:r>
      <w:r w:rsidRPr="006B1DED">
        <w:rPr>
          <w:rFonts w:ascii="Times New Roman" w:hAnsi="Times New Roman"/>
          <w:sz w:val="28"/>
          <w:szCs w:val="28"/>
          <w:lang w:val="ru-RU"/>
        </w:rPr>
        <w:t>нистров СССР от 12 декабря 1958 г. № 1361 «О наведении порядка в праздновании юбилеев»</w:t>
      </w:r>
      <w:r>
        <w:rPr>
          <w:rFonts w:ascii="Times New Roman" w:hAnsi="Times New Roman"/>
          <w:sz w:val="28"/>
          <w:szCs w:val="28"/>
          <w:lang w:val="ru-RU"/>
        </w:rPr>
        <w:t xml:space="preserve">. В соответствии с ним, </w:t>
      </w:r>
      <w:r w:rsidR="004331FA">
        <w:rPr>
          <w:rFonts w:ascii="Times New Roman" w:hAnsi="Times New Roman"/>
          <w:sz w:val="28"/>
          <w:szCs w:val="28"/>
          <w:lang w:val="ru-RU"/>
        </w:rPr>
        <w:t xml:space="preserve">юбилеями событий и учреждений, организаций считались </w:t>
      </w:r>
      <w:r w:rsidR="004331FA" w:rsidRPr="004331FA">
        <w:rPr>
          <w:rFonts w:ascii="Times New Roman" w:hAnsi="Times New Roman"/>
          <w:sz w:val="28"/>
          <w:szCs w:val="28"/>
          <w:lang w:val="ru-RU"/>
        </w:rPr>
        <w:t>дни пятидесятилетия, столетия и далее через пятьдесят лет со дня сущ</w:t>
      </w:r>
      <w:r w:rsidR="004331FA" w:rsidRPr="004331FA">
        <w:rPr>
          <w:rFonts w:ascii="Times New Roman" w:hAnsi="Times New Roman"/>
          <w:sz w:val="28"/>
          <w:szCs w:val="28"/>
          <w:lang w:val="ru-RU"/>
        </w:rPr>
        <w:t>е</w:t>
      </w:r>
      <w:r w:rsidR="004331FA" w:rsidRPr="004331FA">
        <w:rPr>
          <w:rFonts w:ascii="Times New Roman" w:hAnsi="Times New Roman"/>
          <w:sz w:val="28"/>
          <w:szCs w:val="28"/>
          <w:lang w:val="ru-RU"/>
        </w:rPr>
        <w:t>ствования ор</w:t>
      </w:r>
      <w:r w:rsidR="004331FA">
        <w:rPr>
          <w:rFonts w:ascii="Times New Roman" w:hAnsi="Times New Roman"/>
          <w:sz w:val="28"/>
          <w:szCs w:val="28"/>
          <w:lang w:val="ru-RU"/>
        </w:rPr>
        <w:t>ганизации или свершения события. А ю</w:t>
      </w:r>
      <w:r w:rsidR="004331FA" w:rsidRPr="004331FA">
        <w:rPr>
          <w:rFonts w:ascii="Times New Roman" w:hAnsi="Times New Roman"/>
          <w:sz w:val="28"/>
          <w:szCs w:val="28"/>
          <w:lang w:val="ru-RU"/>
        </w:rPr>
        <w:t>билейной датой для отдельных лиц счита</w:t>
      </w:r>
      <w:r w:rsidR="004331FA">
        <w:rPr>
          <w:rFonts w:ascii="Times New Roman" w:hAnsi="Times New Roman"/>
          <w:sz w:val="28"/>
          <w:szCs w:val="28"/>
          <w:lang w:val="ru-RU"/>
        </w:rPr>
        <w:t>лись</w:t>
      </w:r>
      <w:r w:rsidR="004331FA" w:rsidRPr="004331FA">
        <w:rPr>
          <w:rFonts w:ascii="Times New Roman" w:hAnsi="Times New Roman"/>
          <w:sz w:val="28"/>
          <w:szCs w:val="28"/>
          <w:lang w:val="ru-RU"/>
        </w:rPr>
        <w:t xml:space="preserve"> пятидесятилетие со дня рождения или другое последующее затем д</w:t>
      </w:r>
      <w:r w:rsidR="004331FA" w:rsidRPr="004331FA">
        <w:rPr>
          <w:rFonts w:ascii="Times New Roman" w:hAnsi="Times New Roman"/>
          <w:sz w:val="28"/>
          <w:szCs w:val="28"/>
          <w:lang w:val="ru-RU"/>
        </w:rPr>
        <w:t>е</w:t>
      </w:r>
      <w:r w:rsidR="004331FA" w:rsidRPr="004331FA">
        <w:rPr>
          <w:rFonts w:ascii="Times New Roman" w:hAnsi="Times New Roman"/>
          <w:sz w:val="28"/>
          <w:szCs w:val="28"/>
          <w:lang w:val="ru-RU"/>
        </w:rPr>
        <w:t>сятилетие</w:t>
      </w:r>
      <w:r w:rsidR="004331FA">
        <w:rPr>
          <w:rFonts w:ascii="Times New Roman" w:hAnsi="Times New Roman"/>
          <w:sz w:val="28"/>
          <w:szCs w:val="28"/>
          <w:lang w:val="ru-RU"/>
        </w:rPr>
        <w:t>.</w:t>
      </w:r>
    </w:p>
    <w:p w:rsidR="006266B1" w:rsidRDefault="004331FA" w:rsidP="006B1DED">
      <w:pPr>
        <w:pStyle w:val="a5"/>
        <w:ind w:firstLine="709"/>
        <w:jc w:val="both"/>
        <w:rPr>
          <w:rFonts w:ascii="Times New Roman" w:hAnsi="Times New Roman"/>
          <w:sz w:val="28"/>
          <w:szCs w:val="28"/>
          <w:lang w:val="ru-RU"/>
        </w:rPr>
      </w:pPr>
      <w:r>
        <w:rPr>
          <w:rFonts w:ascii="Times New Roman" w:hAnsi="Times New Roman"/>
          <w:sz w:val="28"/>
          <w:szCs w:val="28"/>
          <w:lang w:val="ru-RU"/>
        </w:rPr>
        <w:t>После отмены вышеуказанного постановления</w:t>
      </w:r>
      <w:r w:rsidR="006266B1">
        <w:rPr>
          <w:rFonts w:ascii="Times New Roman" w:hAnsi="Times New Roman"/>
          <w:sz w:val="28"/>
          <w:szCs w:val="28"/>
          <w:lang w:val="ru-RU"/>
        </w:rPr>
        <w:t xml:space="preserve"> и принимая во внимание сл</w:t>
      </w:r>
      <w:r w:rsidR="006266B1">
        <w:rPr>
          <w:rFonts w:ascii="Times New Roman" w:hAnsi="Times New Roman"/>
          <w:sz w:val="28"/>
          <w:szCs w:val="28"/>
          <w:lang w:val="ru-RU"/>
        </w:rPr>
        <w:t>о</w:t>
      </w:r>
      <w:r w:rsidR="006266B1">
        <w:rPr>
          <w:rFonts w:ascii="Times New Roman" w:hAnsi="Times New Roman"/>
          <w:sz w:val="28"/>
          <w:szCs w:val="28"/>
          <w:lang w:val="ru-RU"/>
        </w:rPr>
        <w:t xml:space="preserve">жившиеся в обществе традиции, рекомендуем учитывать </w:t>
      </w:r>
      <w:proofErr w:type="gramStart"/>
      <w:r w:rsidR="006266B1">
        <w:rPr>
          <w:rFonts w:ascii="Times New Roman" w:hAnsi="Times New Roman"/>
          <w:sz w:val="28"/>
          <w:szCs w:val="28"/>
          <w:lang w:val="ru-RU"/>
        </w:rPr>
        <w:t>в</w:t>
      </w:r>
      <w:proofErr w:type="gramEnd"/>
      <w:r w:rsidR="006266B1">
        <w:rPr>
          <w:rFonts w:ascii="Times New Roman" w:hAnsi="Times New Roman"/>
          <w:sz w:val="28"/>
          <w:szCs w:val="28"/>
          <w:lang w:val="ru-RU"/>
        </w:rPr>
        <w:t xml:space="preserve"> профсоюзной работе и </w:t>
      </w:r>
      <w:r w:rsidR="006266B1" w:rsidRPr="00A96C2B">
        <w:rPr>
          <w:rFonts w:ascii="Times New Roman" w:hAnsi="Times New Roman"/>
          <w:b/>
          <w:sz w:val="28"/>
          <w:szCs w:val="28"/>
          <w:lang w:val="ru-RU"/>
        </w:rPr>
        <w:t xml:space="preserve">считать </w:t>
      </w:r>
      <w:r w:rsidR="006266B1" w:rsidRPr="00A96C2B">
        <w:rPr>
          <w:rFonts w:ascii="Times New Roman" w:hAnsi="Times New Roman"/>
          <w:b/>
          <w:sz w:val="28"/>
          <w:szCs w:val="28"/>
          <w:u w:val="single"/>
          <w:lang w:val="ru-RU"/>
        </w:rPr>
        <w:t>юбилейными</w:t>
      </w:r>
      <w:r w:rsidR="006266B1" w:rsidRPr="00A96C2B">
        <w:rPr>
          <w:rFonts w:ascii="Times New Roman" w:hAnsi="Times New Roman"/>
          <w:b/>
          <w:sz w:val="28"/>
          <w:szCs w:val="28"/>
          <w:lang w:val="ru-RU"/>
        </w:rPr>
        <w:t xml:space="preserve"> датами</w:t>
      </w:r>
      <w:r w:rsidR="006266B1" w:rsidRPr="00CA0C03">
        <w:rPr>
          <w:rFonts w:ascii="Times New Roman" w:hAnsi="Times New Roman"/>
          <w:sz w:val="28"/>
          <w:szCs w:val="28"/>
          <w:lang w:val="ru-RU"/>
        </w:rPr>
        <w:t>:</w:t>
      </w:r>
    </w:p>
    <w:p w:rsidR="004331FA" w:rsidRDefault="006266B1" w:rsidP="006B1DED">
      <w:pPr>
        <w:pStyle w:val="a5"/>
        <w:ind w:firstLine="709"/>
        <w:jc w:val="both"/>
        <w:rPr>
          <w:rFonts w:ascii="Times New Roman" w:hAnsi="Times New Roman"/>
          <w:sz w:val="28"/>
          <w:szCs w:val="28"/>
          <w:lang w:val="ru-RU"/>
        </w:rPr>
      </w:pPr>
      <w:r>
        <w:rPr>
          <w:rFonts w:ascii="Times New Roman" w:hAnsi="Times New Roman"/>
          <w:sz w:val="28"/>
          <w:szCs w:val="28"/>
          <w:lang w:val="ru-RU"/>
        </w:rPr>
        <w:t xml:space="preserve">- для юридических лиц и памятных событий (организаций, учреждений, и т.п.) – каждые 10 лет существования организации или с момента памятного события, а также 25, 75 и далее – каждые четверть века; </w:t>
      </w:r>
      <w:r w:rsidR="004331FA">
        <w:rPr>
          <w:rFonts w:ascii="Times New Roman" w:hAnsi="Times New Roman"/>
          <w:sz w:val="28"/>
          <w:szCs w:val="28"/>
          <w:lang w:val="ru-RU"/>
        </w:rPr>
        <w:t xml:space="preserve"> </w:t>
      </w:r>
    </w:p>
    <w:p w:rsidR="00CA0C03" w:rsidRPr="004331FA" w:rsidRDefault="00CA0C03" w:rsidP="006B1DED">
      <w:pPr>
        <w:pStyle w:val="a5"/>
        <w:ind w:firstLine="709"/>
        <w:jc w:val="both"/>
        <w:rPr>
          <w:rFonts w:ascii="Times New Roman" w:hAnsi="Times New Roman"/>
          <w:sz w:val="28"/>
          <w:szCs w:val="28"/>
          <w:lang w:val="ru-RU"/>
        </w:rPr>
      </w:pPr>
      <w:r>
        <w:rPr>
          <w:rFonts w:ascii="Times New Roman" w:hAnsi="Times New Roman"/>
          <w:sz w:val="28"/>
          <w:szCs w:val="28"/>
          <w:lang w:val="ru-RU"/>
        </w:rPr>
        <w:t>- для физических лиц (граждан) – 50 и далее – каждые пять лет жизни.</w:t>
      </w:r>
    </w:p>
    <w:p w:rsidR="007A64D0" w:rsidRDefault="002E45EF" w:rsidP="00706EA2">
      <w:pPr>
        <w:pStyle w:val="a5"/>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A96C2B">
        <w:rPr>
          <w:rFonts w:ascii="Times New Roman" w:hAnsi="Times New Roman"/>
          <w:sz w:val="28"/>
          <w:szCs w:val="28"/>
          <w:lang w:val="ru-RU"/>
        </w:rPr>
        <w:t>Просим учесть данные рекомендации в деятельности профсоюзных организ</w:t>
      </w:r>
      <w:r w:rsidR="00A96C2B">
        <w:rPr>
          <w:rFonts w:ascii="Times New Roman" w:hAnsi="Times New Roman"/>
          <w:sz w:val="28"/>
          <w:szCs w:val="28"/>
          <w:lang w:val="ru-RU"/>
        </w:rPr>
        <w:t>а</w:t>
      </w:r>
      <w:r w:rsidR="00A96C2B">
        <w:rPr>
          <w:rFonts w:ascii="Times New Roman" w:hAnsi="Times New Roman"/>
          <w:sz w:val="28"/>
          <w:szCs w:val="28"/>
          <w:lang w:val="ru-RU"/>
        </w:rPr>
        <w:t>ций и выборных органов.</w:t>
      </w:r>
    </w:p>
    <w:p w:rsidR="00A96C2B" w:rsidRDefault="00A96C2B" w:rsidP="00706EA2">
      <w:pPr>
        <w:pStyle w:val="a5"/>
        <w:ind w:firstLine="709"/>
        <w:jc w:val="both"/>
        <w:rPr>
          <w:rFonts w:ascii="Times New Roman" w:hAnsi="Times New Roman"/>
          <w:sz w:val="28"/>
          <w:szCs w:val="28"/>
          <w:lang w:val="ru-RU"/>
        </w:rPr>
      </w:pPr>
    </w:p>
    <w:p w:rsidR="00A96C2B" w:rsidRPr="00667D60" w:rsidRDefault="00A96C2B" w:rsidP="00A96C2B">
      <w:pPr>
        <w:pStyle w:val="a5"/>
        <w:ind w:left="2832" w:hanging="2123"/>
        <w:jc w:val="both"/>
        <w:rPr>
          <w:rFonts w:ascii="Times New Roman" w:hAnsi="Times New Roman"/>
          <w:sz w:val="28"/>
          <w:szCs w:val="28"/>
          <w:lang w:val="ru-RU"/>
        </w:rPr>
      </w:pPr>
      <w:r>
        <w:rPr>
          <w:rFonts w:ascii="Times New Roman" w:hAnsi="Times New Roman"/>
          <w:sz w:val="28"/>
          <w:szCs w:val="28"/>
          <w:lang w:val="ru-RU"/>
        </w:rPr>
        <w:t>Приложение:</w:t>
      </w:r>
      <w:r>
        <w:rPr>
          <w:rFonts w:ascii="Times New Roman" w:hAnsi="Times New Roman"/>
          <w:sz w:val="28"/>
          <w:szCs w:val="28"/>
          <w:lang w:val="ru-RU"/>
        </w:rPr>
        <w:tab/>
      </w:r>
      <w:r w:rsidRPr="006B1DED">
        <w:rPr>
          <w:rFonts w:ascii="Times New Roman" w:hAnsi="Times New Roman"/>
          <w:sz w:val="28"/>
          <w:szCs w:val="28"/>
          <w:lang w:val="ru-RU"/>
        </w:rPr>
        <w:t>Постановление ЦК КПСС и Совета министров СССР от 12 декабря 1958 г. № 1361</w:t>
      </w:r>
      <w:r>
        <w:rPr>
          <w:rFonts w:ascii="Times New Roman" w:hAnsi="Times New Roman"/>
          <w:sz w:val="28"/>
          <w:szCs w:val="28"/>
          <w:lang w:val="ru-RU"/>
        </w:rPr>
        <w:t xml:space="preserve"> на 2 л. в 1 экз.</w:t>
      </w:r>
    </w:p>
    <w:p w:rsidR="00804EBE" w:rsidRDefault="00295A5E" w:rsidP="008A1307">
      <w:pPr>
        <w:pStyle w:val="a5"/>
        <w:jc w:val="both"/>
        <w:rPr>
          <w:rFonts w:ascii="Times New Roman" w:hAnsi="Times New Roman"/>
          <w:sz w:val="27"/>
          <w:szCs w:val="27"/>
          <w:lang w:val="ru-RU"/>
        </w:rPr>
      </w:pPr>
      <w:r w:rsidRPr="00295A5E">
        <w:rPr>
          <w:rFonts w:ascii="Times New Roman" w:hAnsi="Times New Roman"/>
          <w:noProof/>
          <w:sz w:val="28"/>
          <w:szCs w:val="28"/>
          <w:lang w:val="ru-RU" w:eastAsia="ru-RU" w:bidi="ar-SA"/>
        </w:rPr>
        <w:pict>
          <v:roundrect id="_x0000_s1026" style="position:absolute;left:0;text-align:left;margin-left:200.1pt;margin-top:10.6pt;width:196.8pt;height:53.9pt;z-index:251658240" arcsize="10923f" strokecolor="#002060">
            <v:textbox style="mso-next-textbox:#_x0000_s1026">
              <w:txbxContent>
                <w:p w:rsidR="00C321BA" w:rsidRPr="00E56CAD" w:rsidRDefault="00C321BA" w:rsidP="00C321BA">
                  <w:pPr>
                    <w:rPr>
                      <w:color w:val="002060"/>
                      <w:sz w:val="14"/>
                    </w:rPr>
                  </w:pPr>
                  <w:r w:rsidRPr="00E56CAD">
                    <w:rPr>
                      <w:color w:val="002060"/>
                      <w:sz w:val="14"/>
                    </w:rPr>
                    <w:t xml:space="preserve">Документ подписан электронной подписью. </w:t>
                  </w:r>
                </w:p>
                <w:p w:rsidR="00C321BA" w:rsidRDefault="00C321BA" w:rsidP="00C321BA">
                  <w:pPr>
                    <w:rPr>
                      <w:color w:val="002060"/>
                      <w:sz w:val="14"/>
                    </w:rPr>
                  </w:pPr>
                  <w:r w:rsidRPr="00E56CAD">
                    <w:rPr>
                      <w:color w:val="002060"/>
                      <w:sz w:val="14"/>
                    </w:rPr>
                    <w:t>Владелец – АБДУЛЛАЕВ ЮРИ</w:t>
                  </w:r>
                  <w:r>
                    <w:rPr>
                      <w:color w:val="002060"/>
                      <w:sz w:val="14"/>
                    </w:rPr>
                    <w:t>Й</w:t>
                  </w:r>
                  <w:r w:rsidRPr="00E56CAD">
                    <w:rPr>
                      <w:color w:val="002060"/>
                      <w:sz w:val="14"/>
                    </w:rPr>
                    <w:t xml:space="preserve"> ГЕННАДЬЕВИЧ. </w:t>
                  </w:r>
                </w:p>
                <w:p w:rsidR="00C321BA" w:rsidRPr="00E56CAD" w:rsidRDefault="00C321BA" w:rsidP="00C321BA">
                  <w:pPr>
                    <w:jc w:val="both"/>
                    <w:rPr>
                      <w:color w:val="002060"/>
                      <w:sz w:val="14"/>
                    </w:rPr>
                  </w:pPr>
                  <w:r>
                    <w:rPr>
                      <w:color w:val="002060"/>
                      <w:sz w:val="14"/>
                    </w:rPr>
                    <w:t>Сертификат </w:t>
                  </w:r>
                  <w:r w:rsidRPr="00E56CAD">
                    <w:rPr>
                      <w:color w:val="002060"/>
                      <w:sz w:val="14"/>
                    </w:rPr>
                    <w:t xml:space="preserve">№ </w:t>
                  </w:r>
                  <w:r w:rsidRPr="00BD2D99">
                    <w:rPr>
                      <w:color w:val="002060"/>
                      <w:sz w:val="14"/>
                    </w:rPr>
                    <w:t>0195D3780000AF56BA42F7827EA650E779</w:t>
                  </w:r>
                </w:p>
                <w:p w:rsidR="00C321BA" w:rsidRPr="00E56CAD" w:rsidRDefault="00C321BA" w:rsidP="00C321BA">
                  <w:pPr>
                    <w:rPr>
                      <w:color w:val="002060"/>
                      <w:sz w:val="14"/>
                    </w:rPr>
                  </w:pPr>
                  <w:r w:rsidRPr="005E5A61">
                    <w:rPr>
                      <w:color w:val="002060"/>
                      <w:sz w:val="14"/>
                    </w:rPr>
                    <w:t xml:space="preserve">выдан </w:t>
                  </w:r>
                  <w:r>
                    <w:rPr>
                      <w:color w:val="002060"/>
                      <w:sz w:val="14"/>
                    </w:rPr>
                    <w:t>Федеральной налоговой службой.</w:t>
                  </w:r>
                </w:p>
                <w:p w:rsidR="00C321BA" w:rsidRPr="00E56CAD" w:rsidRDefault="00C321BA" w:rsidP="00C321BA">
                  <w:pPr>
                    <w:rPr>
                      <w:color w:val="002060"/>
                      <w:sz w:val="14"/>
                    </w:rPr>
                  </w:pPr>
                  <w:r>
                    <w:rPr>
                      <w:color w:val="002060"/>
                      <w:sz w:val="14"/>
                    </w:rPr>
                    <w:t>Срок действия с 29</w:t>
                  </w:r>
                  <w:r w:rsidRPr="00E56CAD">
                    <w:rPr>
                      <w:color w:val="002060"/>
                      <w:sz w:val="14"/>
                    </w:rPr>
                    <w:t>.0</w:t>
                  </w:r>
                  <w:r>
                    <w:rPr>
                      <w:color w:val="002060"/>
                      <w:sz w:val="14"/>
                    </w:rPr>
                    <w:t>8</w:t>
                  </w:r>
                  <w:r w:rsidRPr="00E56CAD">
                    <w:rPr>
                      <w:color w:val="002060"/>
                      <w:sz w:val="14"/>
                    </w:rPr>
                    <w:t>.202</w:t>
                  </w:r>
                  <w:r>
                    <w:rPr>
                      <w:color w:val="002060"/>
                      <w:sz w:val="14"/>
                    </w:rPr>
                    <w:t>2</w:t>
                  </w:r>
                  <w:r w:rsidRPr="00E56CAD">
                    <w:rPr>
                      <w:color w:val="002060"/>
                      <w:sz w:val="14"/>
                    </w:rPr>
                    <w:t xml:space="preserve"> по </w:t>
                  </w:r>
                  <w:r>
                    <w:rPr>
                      <w:color w:val="002060"/>
                      <w:sz w:val="14"/>
                    </w:rPr>
                    <w:t>29.11.2023</w:t>
                  </w:r>
                </w:p>
                <w:p w:rsidR="00C321BA" w:rsidRPr="00431851" w:rsidRDefault="00C321BA" w:rsidP="00C321BA">
                  <w:pPr>
                    <w:rPr>
                      <w:sz w:val="14"/>
                    </w:rPr>
                  </w:pPr>
                </w:p>
                <w:p w:rsidR="00C321BA" w:rsidRPr="00431851" w:rsidRDefault="00C321BA" w:rsidP="00C321BA">
                  <w:pPr>
                    <w:rPr>
                      <w:sz w:val="14"/>
                    </w:rPr>
                  </w:pPr>
                </w:p>
              </w:txbxContent>
            </v:textbox>
          </v:roundrect>
        </w:pict>
      </w:r>
    </w:p>
    <w:p w:rsidR="002B00CC" w:rsidRPr="004F15A5" w:rsidRDefault="002B00CC" w:rsidP="008A1307">
      <w:pPr>
        <w:pStyle w:val="a5"/>
        <w:jc w:val="both"/>
        <w:rPr>
          <w:rFonts w:ascii="Times New Roman" w:hAnsi="Times New Roman"/>
          <w:sz w:val="27"/>
          <w:szCs w:val="27"/>
          <w:lang w:val="ru-RU"/>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151"/>
        <w:gridCol w:w="5152"/>
      </w:tblGrid>
      <w:tr w:rsidR="00521DED" w:rsidRPr="002B00CC" w:rsidTr="00941828">
        <w:trPr>
          <w:trHeight w:val="570"/>
        </w:trPr>
        <w:tc>
          <w:tcPr>
            <w:tcW w:w="5151" w:type="dxa"/>
          </w:tcPr>
          <w:p w:rsidR="00B723CD" w:rsidRDefault="00A96C2B" w:rsidP="00856F77">
            <w:pPr>
              <w:spacing w:line="240" w:lineRule="exact"/>
              <w:jc w:val="both"/>
              <w:rPr>
                <w:szCs w:val="27"/>
              </w:rPr>
            </w:pPr>
            <w:r>
              <w:rPr>
                <w:szCs w:val="27"/>
              </w:rPr>
              <w:t>П</w:t>
            </w:r>
            <w:r w:rsidR="00521DED" w:rsidRPr="002B00CC">
              <w:rPr>
                <w:szCs w:val="27"/>
              </w:rPr>
              <w:t>редседатель</w:t>
            </w:r>
            <w:r w:rsidR="008876EA" w:rsidRPr="002B00CC">
              <w:rPr>
                <w:szCs w:val="27"/>
              </w:rPr>
              <w:t xml:space="preserve"> </w:t>
            </w:r>
          </w:p>
          <w:p w:rsidR="00521DED" w:rsidRPr="002B00CC" w:rsidRDefault="00521DED" w:rsidP="00856F77">
            <w:pPr>
              <w:spacing w:line="240" w:lineRule="exact"/>
              <w:jc w:val="both"/>
              <w:rPr>
                <w:szCs w:val="27"/>
              </w:rPr>
            </w:pPr>
            <w:r w:rsidRPr="002B00CC">
              <w:rPr>
                <w:szCs w:val="27"/>
              </w:rPr>
              <w:t xml:space="preserve">Алтайской краевой  </w:t>
            </w:r>
          </w:p>
          <w:p w:rsidR="00521DED" w:rsidRPr="002B00CC" w:rsidRDefault="00521DED" w:rsidP="00856F77">
            <w:pPr>
              <w:spacing w:line="240" w:lineRule="exact"/>
              <w:jc w:val="both"/>
              <w:rPr>
                <w:szCs w:val="27"/>
              </w:rPr>
            </w:pPr>
            <w:r w:rsidRPr="002B00CC">
              <w:rPr>
                <w:szCs w:val="27"/>
              </w:rPr>
              <w:t>организации Профсоюза</w:t>
            </w:r>
          </w:p>
        </w:tc>
        <w:tc>
          <w:tcPr>
            <w:tcW w:w="5152" w:type="dxa"/>
          </w:tcPr>
          <w:p w:rsidR="001A1B6D" w:rsidRPr="002B00CC" w:rsidRDefault="00521DED" w:rsidP="00941828">
            <w:pPr>
              <w:spacing w:line="240" w:lineRule="exact"/>
              <w:ind w:right="-119"/>
              <w:jc w:val="both"/>
              <w:rPr>
                <w:szCs w:val="27"/>
              </w:rPr>
            </w:pPr>
            <w:r w:rsidRPr="002B00CC">
              <w:rPr>
                <w:szCs w:val="27"/>
              </w:rPr>
              <w:t xml:space="preserve">                                   </w:t>
            </w:r>
            <w:r w:rsidR="00DC1805" w:rsidRPr="002B00CC">
              <w:rPr>
                <w:szCs w:val="27"/>
              </w:rPr>
              <w:t xml:space="preserve">  </w:t>
            </w:r>
            <w:r w:rsidR="00941828" w:rsidRPr="002B00CC">
              <w:rPr>
                <w:szCs w:val="27"/>
              </w:rPr>
              <w:t xml:space="preserve">     </w:t>
            </w:r>
          </w:p>
          <w:p w:rsidR="00B723CD" w:rsidRDefault="001A1B6D" w:rsidP="00941828">
            <w:pPr>
              <w:spacing w:line="240" w:lineRule="exact"/>
              <w:ind w:right="-119"/>
              <w:jc w:val="both"/>
              <w:rPr>
                <w:szCs w:val="27"/>
              </w:rPr>
            </w:pPr>
            <w:r w:rsidRPr="002B00CC">
              <w:rPr>
                <w:szCs w:val="27"/>
              </w:rPr>
              <w:t xml:space="preserve">                                     </w:t>
            </w:r>
            <w:r w:rsidR="00C8016E" w:rsidRPr="002B00CC">
              <w:rPr>
                <w:szCs w:val="27"/>
              </w:rPr>
              <w:t xml:space="preserve">       </w:t>
            </w:r>
          </w:p>
          <w:p w:rsidR="00521DED" w:rsidRPr="002B00CC" w:rsidRDefault="00521DED" w:rsidP="00B723CD">
            <w:pPr>
              <w:spacing w:line="240" w:lineRule="exact"/>
              <w:ind w:right="-119"/>
              <w:jc w:val="right"/>
              <w:rPr>
                <w:szCs w:val="27"/>
              </w:rPr>
            </w:pPr>
            <w:r w:rsidRPr="002B00CC">
              <w:rPr>
                <w:szCs w:val="27"/>
              </w:rPr>
              <w:t>Ю.Г. Абдуллаев</w:t>
            </w:r>
          </w:p>
        </w:tc>
      </w:tr>
      <w:tr w:rsidR="001A1B6D" w:rsidRPr="002B00CC" w:rsidTr="00941828">
        <w:trPr>
          <w:trHeight w:val="570"/>
        </w:trPr>
        <w:tc>
          <w:tcPr>
            <w:tcW w:w="5151" w:type="dxa"/>
          </w:tcPr>
          <w:p w:rsidR="007F7676" w:rsidRPr="002B00CC" w:rsidRDefault="007F7676" w:rsidP="00856F77">
            <w:pPr>
              <w:spacing w:line="240" w:lineRule="exact"/>
              <w:jc w:val="both"/>
              <w:rPr>
                <w:szCs w:val="27"/>
              </w:rPr>
            </w:pPr>
          </w:p>
        </w:tc>
        <w:tc>
          <w:tcPr>
            <w:tcW w:w="5152" w:type="dxa"/>
          </w:tcPr>
          <w:p w:rsidR="001A1B6D" w:rsidRPr="002B00CC" w:rsidRDefault="001A1B6D" w:rsidP="00856F77">
            <w:pPr>
              <w:spacing w:line="240" w:lineRule="exact"/>
              <w:jc w:val="both"/>
              <w:rPr>
                <w:szCs w:val="27"/>
              </w:rPr>
            </w:pPr>
          </w:p>
        </w:tc>
      </w:tr>
    </w:tbl>
    <w:p w:rsidR="00A96C2B" w:rsidRDefault="00A96C2B" w:rsidP="00A96C2B">
      <w:pPr>
        <w:spacing w:line="240" w:lineRule="exact"/>
        <w:jc w:val="both"/>
        <w:rPr>
          <w:sz w:val="24"/>
          <w:szCs w:val="24"/>
        </w:rPr>
      </w:pPr>
      <w:r>
        <w:rPr>
          <w:sz w:val="24"/>
          <w:szCs w:val="24"/>
        </w:rPr>
        <w:t xml:space="preserve">Абдуллаев Юрий Геннадьевич, </w:t>
      </w:r>
      <w:r w:rsidR="007F7676" w:rsidRPr="007F7676">
        <w:rPr>
          <w:sz w:val="24"/>
          <w:szCs w:val="24"/>
        </w:rPr>
        <w:t>(3852) 63-9</w:t>
      </w:r>
      <w:r>
        <w:rPr>
          <w:sz w:val="24"/>
          <w:szCs w:val="24"/>
        </w:rPr>
        <w:t>7</w:t>
      </w:r>
      <w:r w:rsidR="007F7676" w:rsidRPr="007F7676">
        <w:rPr>
          <w:sz w:val="24"/>
          <w:szCs w:val="24"/>
        </w:rPr>
        <w:t>-</w:t>
      </w:r>
      <w:r>
        <w:rPr>
          <w:sz w:val="24"/>
          <w:szCs w:val="24"/>
        </w:rPr>
        <w:t>9</w:t>
      </w:r>
      <w:r w:rsidR="002B00CC">
        <w:rPr>
          <w:sz w:val="24"/>
          <w:szCs w:val="24"/>
        </w:rPr>
        <w:t>7</w:t>
      </w:r>
      <w:r>
        <w:rPr>
          <w:sz w:val="24"/>
          <w:szCs w:val="24"/>
        </w:rPr>
        <w:br w:type="page"/>
      </w:r>
    </w:p>
    <w:p w:rsidR="00A96C2B" w:rsidRDefault="00A96C2B" w:rsidP="00A96C2B">
      <w:pPr>
        <w:pBdr>
          <w:bottom w:val="single" w:sz="4" w:space="0" w:color="A2A9B1"/>
        </w:pBdr>
        <w:shd w:val="clear" w:color="auto" w:fill="FFFFFF"/>
        <w:outlineLvl w:val="1"/>
        <w:rPr>
          <w:rFonts w:ascii="Georgia" w:eastAsia="Times New Roman" w:hAnsi="Georgia"/>
          <w:color w:val="000000"/>
          <w:sz w:val="40"/>
          <w:szCs w:val="36"/>
          <w:lang w:eastAsia="ru-RU"/>
        </w:rPr>
      </w:pPr>
      <w:r>
        <w:rPr>
          <w:noProof/>
          <w:lang w:eastAsia="ru-RU"/>
        </w:rPr>
        <w:lastRenderedPageBreak/>
        <w:drawing>
          <wp:anchor distT="0" distB="0" distL="114300" distR="114300" simplePos="0" relativeHeight="251660288" behindDoc="0" locked="0" layoutInCell="1" allowOverlap="1">
            <wp:simplePos x="0" y="0"/>
            <wp:positionH relativeFrom="column">
              <wp:posOffset>2804160</wp:posOffset>
            </wp:positionH>
            <wp:positionV relativeFrom="paragraph">
              <wp:posOffset>62865</wp:posOffset>
            </wp:positionV>
            <wp:extent cx="996950" cy="998855"/>
            <wp:effectExtent l="19050" t="0" r="0" b="0"/>
            <wp:wrapTopAndBottom/>
            <wp:docPr id="1" name="Рисунок 1" descr="https://sun6-20.userapi.com/s/v1/ig2/tdyFRYYAezHI6bV9F-RhGrmL6quon1FrEdt_tQAwZxaT676hn5WAiiwMvW88bBNbuKUY0U_swKFKHdm01oUIajnA.jpg?size=1100x1100&amp;quality=95&amp;crop=0,0,1100,1100&amp;av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6-20.userapi.com/s/v1/ig2/tdyFRYYAezHI6bV9F-RhGrmL6quon1FrEdt_tQAwZxaT676hn5WAiiwMvW88bBNbuKUY0U_swKFKHdm01oUIajnA.jpg?size=1100x1100&amp;quality=95&amp;crop=0,0,1100,1100&amp;ava=1"/>
                    <pic:cNvPicPr>
                      <a:picLocks noChangeAspect="1" noChangeArrowheads="1"/>
                    </pic:cNvPicPr>
                  </pic:nvPicPr>
                  <pic:blipFill>
                    <a:blip r:embed="rId8" cstate="print"/>
                    <a:srcRect/>
                    <a:stretch>
                      <a:fillRect/>
                    </a:stretch>
                  </pic:blipFill>
                  <pic:spPr bwMode="auto">
                    <a:xfrm>
                      <a:off x="0" y="0"/>
                      <a:ext cx="996950" cy="998855"/>
                    </a:xfrm>
                    <a:prstGeom prst="rect">
                      <a:avLst/>
                    </a:prstGeom>
                    <a:noFill/>
                    <a:ln w="9525">
                      <a:noFill/>
                      <a:miter lim="800000"/>
                      <a:headEnd/>
                      <a:tailEnd/>
                    </a:ln>
                  </pic:spPr>
                </pic:pic>
              </a:graphicData>
            </a:graphic>
          </wp:anchor>
        </w:drawing>
      </w:r>
    </w:p>
    <w:p w:rsidR="00A96C2B" w:rsidRDefault="00A96C2B" w:rsidP="00DE6806">
      <w:pPr>
        <w:pBdr>
          <w:bottom w:val="single" w:sz="4" w:space="0" w:color="A2A9B1"/>
        </w:pBdr>
        <w:shd w:val="clear" w:color="auto" w:fill="FFFFFF"/>
        <w:outlineLvl w:val="1"/>
        <w:rPr>
          <w:rFonts w:ascii="Georgia" w:eastAsia="Times New Roman" w:hAnsi="Georgia"/>
          <w:color w:val="000000"/>
          <w:sz w:val="40"/>
          <w:szCs w:val="36"/>
          <w:lang w:eastAsia="ru-RU"/>
        </w:rPr>
      </w:pPr>
      <w:r w:rsidRPr="00664B47">
        <w:rPr>
          <w:rFonts w:ascii="Georgia" w:eastAsia="Times New Roman" w:hAnsi="Georgia"/>
          <w:color w:val="000000"/>
          <w:sz w:val="40"/>
          <w:szCs w:val="36"/>
          <w:lang w:eastAsia="ru-RU"/>
        </w:rPr>
        <w:t>Постановление ЦК КПСС и С</w:t>
      </w:r>
      <w:r>
        <w:rPr>
          <w:rFonts w:ascii="Georgia" w:eastAsia="Times New Roman" w:hAnsi="Georgia"/>
          <w:color w:val="000000"/>
          <w:sz w:val="40"/>
          <w:szCs w:val="36"/>
          <w:lang w:eastAsia="ru-RU"/>
        </w:rPr>
        <w:t>овета министров</w:t>
      </w:r>
      <w:r w:rsidRPr="00664B47">
        <w:rPr>
          <w:rFonts w:ascii="Georgia" w:eastAsia="Times New Roman" w:hAnsi="Georgia"/>
          <w:color w:val="000000"/>
          <w:sz w:val="40"/>
          <w:szCs w:val="36"/>
          <w:lang w:eastAsia="ru-RU"/>
        </w:rPr>
        <w:t xml:space="preserve"> СССР</w:t>
      </w:r>
    </w:p>
    <w:p w:rsidR="00A96C2B" w:rsidRDefault="00A96C2B" w:rsidP="00DE6806">
      <w:pPr>
        <w:pBdr>
          <w:bottom w:val="single" w:sz="4" w:space="0" w:color="A2A9B1"/>
        </w:pBdr>
        <w:shd w:val="clear" w:color="auto" w:fill="FFFFFF"/>
        <w:outlineLvl w:val="1"/>
        <w:rPr>
          <w:rFonts w:ascii="Georgia" w:eastAsia="Times New Roman" w:hAnsi="Georgia"/>
          <w:color w:val="000000"/>
          <w:sz w:val="40"/>
          <w:szCs w:val="36"/>
          <w:lang w:eastAsia="ru-RU"/>
        </w:rPr>
      </w:pPr>
      <w:r w:rsidRPr="00664B47">
        <w:rPr>
          <w:rFonts w:ascii="Georgia" w:eastAsia="Times New Roman" w:hAnsi="Georgia"/>
          <w:color w:val="000000"/>
          <w:sz w:val="40"/>
          <w:szCs w:val="36"/>
          <w:lang w:eastAsia="ru-RU"/>
        </w:rPr>
        <w:t>от 12 декабря 1958 г. № 1361</w:t>
      </w:r>
    </w:p>
    <w:p w:rsidR="00A96C2B" w:rsidRPr="00664B47" w:rsidRDefault="00A96C2B" w:rsidP="00DE6806">
      <w:pPr>
        <w:pBdr>
          <w:bottom w:val="single" w:sz="4" w:space="0" w:color="A2A9B1"/>
        </w:pBdr>
        <w:shd w:val="clear" w:color="auto" w:fill="FFFFFF"/>
        <w:outlineLvl w:val="1"/>
        <w:rPr>
          <w:rFonts w:ascii="Georgia" w:eastAsia="Times New Roman" w:hAnsi="Georgia"/>
          <w:color w:val="000000"/>
          <w:sz w:val="40"/>
          <w:szCs w:val="36"/>
          <w:lang w:eastAsia="ru-RU"/>
        </w:rPr>
      </w:pPr>
      <w:r w:rsidRPr="00664B47">
        <w:rPr>
          <w:rFonts w:ascii="Georgia" w:eastAsia="Times New Roman" w:hAnsi="Georgia"/>
          <w:color w:val="000000"/>
          <w:sz w:val="40"/>
          <w:szCs w:val="36"/>
          <w:lang w:eastAsia="ru-RU"/>
        </w:rPr>
        <w:t>«О наведении порядка в праздновании юбилеев»</w:t>
      </w:r>
    </w:p>
    <w:p w:rsidR="00A96C2B" w:rsidRDefault="00A96C2B" w:rsidP="00DE6806">
      <w:pPr>
        <w:shd w:val="clear" w:color="auto" w:fill="FFFFFF"/>
        <w:jc w:val="both"/>
        <w:rPr>
          <w:rFonts w:ascii="Arial" w:eastAsia="Times New Roman" w:hAnsi="Arial" w:cs="Arial"/>
          <w:color w:val="202122"/>
          <w:sz w:val="20"/>
          <w:szCs w:val="19"/>
          <w:lang w:eastAsia="ru-RU"/>
        </w:rPr>
      </w:pPr>
    </w:p>
    <w:p w:rsidR="00A96C2B" w:rsidRPr="00664B47" w:rsidRDefault="00A96C2B" w:rsidP="00DE6806">
      <w:pPr>
        <w:shd w:val="clear" w:color="auto" w:fill="FFFFFF"/>
        <w:jc w:val="both"/>
        <w:rPr>
          <w:rFonts w:ascii="Arial" w:eastAsia="Times New Roman" w:hAnsi="Arial" w:cs="Arial"/>
          <w:color w:val="202122"/>
          <w:sz w:val="24"/>
          <w:szCs w:val="19"/>
          <w:lang w:eastAsia="ru-RU"/>
        </w:rPr>
      </w:pPr>
      <w:r w:rsidRPr="00664B47">
        <w:rPr>
          <w:rFonts w:ascii="Arial" w:eastAsia="Times New Roman" w:hAnsi="Arial" w:cs="Arial"/>
          <w:color w:val="202122"/>
          <w:sz w:val="24"/>
          <w:szCs w:val="19"/>
          <w:lang w:eastAsia="ru-RU"/>
        </w:rPr>
        <w:t>ЦК КПСС и Совет Министров СССР отмечают, что за последнее время допускаются мн</w:t>
      </w:r>
      <w:r w:rsidRPr="00664B47">
        <w:rPr>
          <w:rFonts w:ascii="Arial" w:eastAsia="Times New Roman" w:hAnsi="Arial" w:cs="Arial"/>
          <w:color w:val="202122"/>
          <w:sz w:val="24"/>
          <w:szCs w:val="19"/>
          <w:lang w:eastAsia="ru-RU"/>
        </w:rPr>
        <w:t>о</w:t>
      </w:r>
      <w:r w:rsidRPr="00664B47">
        <w:rPr>
          <w:rFonts w:ascii="Arial" w:eastAsia="Times New Roman" w:hAnsi="Arial" w:cs="Arial"/>
          <w:color w:val="202122"/>
          <w:sz w:val="24"/>
          <w:szCs w:val="19"/>
          <w:lang w:eastAsia="ru-RU"/>
        </w:rPr>
        <w:t>гочисленные факты проведения юбилеев предприятий, учреждений, обществ, учебных заведений и отдельных лиц в произвольные сроки и часто независимо от заслуг юбил</w:t>
      </w:r>
      <w:r w:rsidRPr="00664B47">
        <w:rPr>
          <w:rFonts w:ascii="Arial" w:eastAsia="Times New Roman" w:hAnsi="Arial" w:cs="Arial"/>
          <w:color w:val="202122"/>
          <w:sz w:val="24"/>
          <w:szCs w:val="19"/>
          <w:lang w:eastAsia="ru-RU"/>
        </w:rPr>
        <w:t>я</w:t>
      </w:r>
      <w:r w:rsidRPr="00664B47">
        <w:rPr>
          <w:rFonts w:ascii="Arial" w:eastAsia="Times New Roman" w:hAnsi="Arial" w:cs="Arial"/>
          <w:color w:val="202122"/>
          <w:sz w:val="24"/>
          <w:szCs w:val="19"/>
          <w:lang w:eastAsia="ru-RU"/>
        </w:rPr>
        <w:t>ров перед государством и народом. Нередко юбилейные даты определяются вообще н</w:t>
      </w:r>
      <w:r w:rsidRPr="00664B47">
        <w:rPr>
          <w:rFonts w:ascii="Arial" w:eastAsia="Times New Roman" w:hAnsi="Arial" w:cs="Arial"/>
          <w:color w:val="202122"/>
          <w:sz w:val="24"/>
          <w:szCs w:val="19"/>
          <w:lang w:eastAsia="ru-RU"/>
        </w:rPr>
        <w:t>е</w:t>
      </w:r>
      <w:r w:rsidRPr="00664B47">
        <w:rPr>
          <w:rFonts w:ascii="Arial" w:eastAsia="Times New Roman" w:hAnsi="Arial" w:cs="Arial"/>
          <w:color w:val="202122"/>
          <w:sz w:val="24"/>
          <w:szCs w:val="19"/>
          <w:lang w:eastAsia="ru-RU"/>
        </w:rPr>
        <w:t>правильно. Для того, например, чтобы отметить юбилей некоторых заново построенных за годы Советской власти крупных предприятий, срок их существования искусственно увеличивается за счет добавления истории небольших мастерских, на месте которых позднее возникло то или иное крупное предприятие. Таким путем необоснованно и пр</w:t>
      </w:r>
      <w:r w:rsidRPr="00664B47">
        <w:rPr>
          <w:rFonts w:ascii="Arial" w:eastAsia="Times New Roman" w:hAnsi="Arial" w:cs="Arial"/>
          <w:color w:val="202122"/>
          <w:sz w:val="24"/>
          <w:szCs w:val="19"/>
          <w:lang w:eastAsia="ru-RU"/>
        </w:rPr>
        <w:t>о</w:t>
      </w:r>
      <w:r w:rsidRPr="00664B47">
        <w:rPr>
          <w:rFonts w:ascii="Arial" w:eastAsia="Times New Roman" w:hAnsi="Arial" w:cs="Arial"/>
          <w:color w:val="202122"/>
          <w:sz w:val="24"/>
          <w:szCs w:val="19"/>
          <w:lang w:eastAsia="ru-RU"/>
        </w:rPr>
        <w:t>извольно устанавливаются всякого рода юбилейные даты.</w:t>
      </w:r>
    </w:p>
    <w:p w:rsidR="00A96C2B" w:rsidRPr="00664B47" w:rsidRDefault="00A96C2B" w:rsidP="00DE6806">
      <w:pPr>
        <w:shd w:val="clear" w:color="auto" w:fill="FFFFFF"/>
        <w:spacing w:before="120" w:after="120"/>
        <w:jc w:val="both"/>
        <w:rPr>
          <w:rFonts w:ascii="Arial" w:eastAsia="Times New Roman" w:hAnsi="Arial" w:cs="Arial"/>
          <w:color w:val="202122"/>
          <w:sz w:val="24"/>
          <w:szCs w:val="19"/>
          <w:lang w:eastAsia="ru-RU"/>
        </w:rPr>
      </w:pPr>
      <w:r w:rsidRPr="00664B47">
        <w:rPr>
          <w:rFonts w:ascii="Arial" w:eastAsia="Times New Roman" w:hAnsi="Arial" w:cs="Arial"/>
          <w:color w:val="202122"/>
          <w:sz w:val="24"/>
          <w:szCs w:val="19"/>
          <w:lang w:eastAsia="ru-RU"/>
        </w:rPr>
        <w:t>Известно, что после Великого Октября наша партия вырастила и воспитала замечател</w:t>
      </w:r>
      <w:r w:rsidRPr="00664B47">
        <w:rPr>
          <w:rFonts w:ascii="Arial" w:eastAsia="Times New Roman" w:hAnsi="Arial" w:cs="Arial"/>
          <w:color w:val="202122"/>
          <w:sz w:val="24"/>
          <w:szCs w:val="19"/>
          <w:lang w:eastAsia="ru-RU"/>
        </w:rPr>
        <w:t>ь</w:t>
      </w:r>
      <w:r w:rsidRPr="00664B47">
        <w:rPr>
          <w:rFonts w:ascii="Arial" w:eastAsia="Times New Roman" w:hAnsi="Arial" w:cs="Arial"/>
          <w:color w:val="202122"/>
          <w:sz w:val="24"/>
          <w:szCs w:val="19"/>
          <w:lang w:eastAsia="ru-RU"/>
        </w:rPr>
        <w:t>ные многочисленные кадры партийных, государственных, хозяйственных, военных, нау</w:t>
      </w:r>
      <w:r w:rsidRPr="00664B47">
        <w:rPr>
          <w:rFonts w:ascii="Arial" w:eastAsia="Times New Roman" w:hAnsi="Arial" w:cs="Arial"/>
          <w:color w:val="202122"/>
          <w:sz w:val="24"/>
          <w:szCs w:val="19"/>
          <w:lang w:eastAsia="ru-RU"/>
        </w:rPr>
        <w:t>ч</w:t>
      </w:r>
      <w:r w:rsidRPr="00664B47">
        <w:rPr>
          <w:rFonts w:ascii="Arial" w:eastAsia="Times New Roman" w:hAnsi="Arial" w:cs="Arial"/>
          <w:color w:val="202122"/>
          <w:sz w:val="24"/>
          <w:szCs w:val="19"/>
          <w:lang w:eastAsia="ru-RU"/>
        </w:rPr>
        <w:t>ных, общественных, культурных и других деятелей. В стране за эти годы построены д</w:t>
      </w:r>
      <w:r w:rsidRPr="00664B47">
        <w:rPr>
          <w:rFonts w:ascii="Arial" w:eastAsia="Times New Roman" w:hAnsi="Arial" w:cs="Arial"/>
          <w:color w:val="202122"/>
          <w:sz w:val="24"/>
          <w:szCs w:val="19"/>
          <w:lang w:eastAsia="ru-RU"/>
        </w:rPr>
        <w:t>е</w:t>
      </w:r>
      <w:r w:rsidRPr="00664B47">
        <w:rPr>
          <w:rFonts w:ascii="Arial" w:eastAsia="Times New Roman" w:hAnsi="Arial" w:cs="Arial"/>
          <w:color w:val="202122"/>
          <w:sz w:val="24"/>
          <w:szCs w:val="19"/>
          <w:lang w:eastAsia="ru-RU"/>
        </w:rPr>
        <w:t>сятки тысяч первоклассных заводов, фабрик, электростанций, научных учреждений, вы</w:t>
      </w:r>
      <w:r w:rsidRPr="00664B47">
        <w:rPr>
          <w:rFonts w:ascii="Arial" w:eastAsia="Times New Roman" w:hAnsi="Arial" w:cs="Arial"/>
          <w:color w:val="202122"/>
          <w:sz w:val="24"/>
          <w:szCs w:val="19"/>
          <w:lang w:eastAsia="ru-RU"/>
        </w:rPr>
        <w:t>с</w:t>
      </w:r>
      <w:r w:rsidRPr="00664B47">
        <w:rPr>
          <w:rFonts w:ascii="Arial" w:eastAsia="Times New Roman" w:hAnsi="Arial" w:cs="Arial"/>
          <w:color w:val="202122"/>
          <w:sz w:val="24"/>
          <w:szCs w:val="19"/>
          <w:lang w:eastAsia="ru-RU"/>
        </w:rPr>
        <w:t>ших учебных заведений, созданы новые отрасли народного хозяйства, и если отмечать юбилеи, которые теперь наступают у этих организаций и многих деятелей, то пришлось бы стать на путь сплошных юбилейных празднеств.</w:t>
      </w:r>
    </w:p>
    <w:p w:rsidR="00A96C2B" w:rsidRPr="00664B47" w:rsidRDefault="00A96C2B" w:rsidP="00DE6806">
      <w:pPr>
        <w:shd w:val="clear" w:color="auto" w:fill="FFFFFF"/>
        <w:spacing w:before="120" w:after="120"/>
        <w:jc w:val="both"/>
        <w:rPr>
          <w:rFonts w:ascii="Arial" w:eastAsia="Times New Roman" w:hAnsi="Arial" w:cs="Arial"/>
          <w:color w:val="202122"/>
          <w:sz w:val="24"/>
          <w:szCs w:val="19"/>
          <w:lang w:eastAsia="ru-RU"/>
        </w:rPr>
      </w:pPr>
      <w:r w:rsidRPr="00664B47">
        <w:rPr>
          <w:rFonts w:ascii="Arial" w:eastAsia="Times New Roman" w:hAnsi="Arial" w:cs="Arial"/>
          <w:color w:val="202122"/>
          <w:sz w:val="24"/>
          <w:szCs w:val="19"/>
          <w:lang w:eastAsia="ru-RU"/>
        </w:rPr>
        <w:t>Однако многие партийные и советские органы не учитывают этого и вместо того, чтобы скромно отметить по заслугам в местной печати или на собрании коллектива ту или иную юбилейную дату, стремятся придать почти каждому юбилею всесоюзное или республ</w:t>
      </w:r>
      <w:r w:rsidRPr="00664B47">
        <w:rPr>
          <w:rFonts w:ascii="Arial" w:eastAsia="Times New Roman" w:hAnsi="Arial" w:cs="Arial"/>
          <w:color w:val="202122"/>
          <w:sz w:val="24"/>
          <w:szCs w:val="19"/>
          <w:lang w:eastAsia="ru-RU"/>
        </w:rPr>
        <w:t>и</w:t>
      </w:r>
      <w:r w:rsidRPr="00664B47">
        <w:rPr>
          <w:rFonts w:ascii="Arial" w:eastAsia="Times New Roman" w:hAnsi="Arial" w:cs="Arial"/>
          <w:color w:val="202122"/>
          <w:sz w:val="24"/>
          <w:szCs w:val="19"/>
          <w:lang w:eastAsia="ru-RU"/>
        </w:rPr>
        <w:t>канское значение и провести его празднование в широком масштабе, с большой пышн</w:t>
      </w:r>
      <w:r w:rsidRPr="00664B47">
        <w:rPr>
          <w:rFonts w:ascii="Arial" w:eastAsia="Times New Roman" w:hAnsi="Arial" w:cs="Arial"/>
          <w:color w:val="202122"/>
          <w:sz w:val="24"/>
          <w:szCs w:val="19"/>
          <w:lang w:eastAsia="ru-RU"/>
        </w:rPr>
        <w:t>о</w:t>
      </w:r>
      <w:r w:rsidRPr="00664B47">
        <w:rPr>
          <w:rFonts w:ascii="Arial" w:eastAsia="Times New Roman" w:hAnsi="Arial" w:cs="Arial"/>
          <w:color w:val="202122"/>
          <w:sz w:val="24"/>
          <w:szCs w:val="19"/>
          <w:lang w:eastAsia="ru-RU"/>
        </w:rPr>
        <w:t xml:space="preserve">стью. </w:t>
      </w:r>
      <w:proofErr w:type="gramStart"/>
      <w:r w:rsidRPr="00664B47">
        <w:rPr>
          <w:rFonts w:ascii="Arial" w:eastAsia="Times New Roman" w:hAnsi="Arial" w:cs="Arial"/>
          <w:color w:val="202122"/>
          <w:sz w:val="24"/>
          <w:szCs w:val="19"/>
          <w:lang w:eastAsia="ru-RU"/>
        </w:rPr>
        <w:t>Для проведения юбилеев создаются юбилейные комитеты и комиссии, которые разрабатывают обширные мероприятия, приглашают многочисленных гостей, в том числе и из зарубежных стран, принимают решения о выпуске всякого рода юбилейных медалей, значков, почтовых марок, юбилейных сборников, широко рекламируют юбилеи в печати, устраивают выставки, производят киносъемки, приобретают за государственный счет п</w:t>
      </w:r>
      <w:r w:rsidRPr="00664B47">
        <w:rPr>
          <w:rFonts w:ascii="Arial" w:eastAsia="Times New Roman" w:hAnsi="Arial" w:cs="Arial"/>
          <w:color w:val="202122"/>
          <w:sz w:val="24"/>
          <w:szCs w:val="19"/>
          <w:lang w:eastAsia="ru-RU"/>
        </w:rPr>
        <w:t>о</w:t>
      </w:r>
      <w:r w:rsidRPr="00664B47">
        <w:rPr>
          <w:rFonts w:ascii="Arial" w:eastAsia="Times New Roman" w:hAnsi="Arial" w:cs="Arial"/>
          <w:color w:val="202122"/>
          <w:sz w:val="24"/>
          <w:szCs w:val="19"/>
          <w:lang w:eastAsia="ru-RU"/>
        </w:rPr>
        <w:t>дарки юбилярам и гостям, отвлекают многих людей на подготовку юбилейных торжеств.</w:t>
      </w:r>
      <w:proofErr w:type="gramEnd"/>
      <w:r w:rsidRPr="00664B47">
        <w:rPr>
          <w:rFonts w:ascii="Arial" w:eastAsia="Times New Roman" w:hAnsi="Arial" w:cs="Arial"/>
          <w:color w:val="202122"/>
          <w:sz w:val="24"/>
          <w:szCs w:val="19"/>
          <w:lang w:eastAsia="ru-RU"/>
        </w:rPr>
        <w:t xml:space="preserve"> </w:t>
      </w:r>
      <w:proofErr w:type="gramStart"/>
      <w:r w:rsidRPr="00664B47">
        <w:rPr>
          <w:rFonts w:ascii="Arial" w:eastAsia="Times New Roman" w:hAnsi="Arial" w:cs="Arial"/>
          <w:color w:val="202122"/>
          <w:sz w:val="24"/>
          <w:szCs w:val="19"/>
          <w:lang w:eastAsia="ru-RU"/>
        </w:rPr>
        <w:t>Партийные органы не только не пресекают подобного растранжиривания государстве</w:t>
      </w:r>
      <w:r w:rsidRPr="00664B47">
        <w:rPr>
          <w:rFonts w:ascii="Arial" w:eastAsia="Times New Roman" w:hAnsi="Arial" w:cs="Arial"/>
          <w:color w:val="202122"/>
          <w:sz w:val="24"/>
          <w:szCs w:val="19"/>
          <w:lang w:eastAsia="ru-RU"/>
        </w:rPr>
        <w:t>н</w:t>
      </w:r>
      <w:r w:rsidRPr="00664B47">
        <w:rPr>
          <w:rFonts w:ascii="Arial" w:eastAsia="Times New Roman" w:hAnsi="Arial" w:cs="Arial"/>
          <w:color w:val="202122"/>
          <w:sz w:val="24"/>
          <w:szCs w:val="19"/>
          <w:lang w:eastAsia="ru-RU"/>
        </w:rPr>
        <w:t>ных и общественных средств, но нередко сами обязывают советские органы выделять значительные денежные суммы на эти цели, хотя в подавляющем большинстве случаев можно было бы посоветовать не проводить того или иного юбилея или отметить его скромно, на личные средства, без затраты средств общественных организаций.</w:t>
      </w:r>
      <w:proofErr w:type="gramEnd"/>
    </w:p>
    <w:p w:rsidR="00A96C2B" w:rsidRPr="00664B47" w:rsidRDefault="00A96C2B" w:rsidP="00DE6806">
      <w:pPr>
        <w:shd w:val="clear" w:color="auto" w:fill="FFFFFF"/>
        <w:spacing w:before="120" w:after="120"/>
        <w:jc w:val="both"/>
        <w:rPr>
          <w:rFonts w:ascii="Arial" w:eastAsia="Times New Roman" w:hAnsi="Arial" w:cs="Arial"/>
          <w:color w:val="202122"/>
          <w:sz w:val="24"/>
          <w:szCs w:val="19"/>
          <w:lang w:eastAsia="ru-RU"/>
        </w:rPr>
      </w:pPr>
      <w:r w:rsidRPr="00664B47">
        <w:rPr>
          <w:rFonts w:ascii="Arial" w:eastAsia="Times New Roman" w:hAnsi="Arial" w:cs="Arial"/>
          <w:color w:val="202122"/>
          <w:sz w:val="24"/>
          <w:szCs w:val="19"/>
          <w:lang w:eastAsia="ru-RU"/>
        </w:rPr>
        <w:t>В ЦК КПСС и Совет Министров СССР поступают многочисленные просьбы от партийных, советских, хозяйственных, общественных организаций и отдельных лиц о награждении орденами, медалями, о премировании работников и выделении сре</w:t>
      </w:r>
      <w:proofErr w:type="gramStart"/>
      <w:r w:rsidRPr="00664B47">
        <w:rPr>
          <w:rFonts w:ascii="Arial" w:eastAsia="Times New Roman" w:hAnsi="Arial" w:cs="Arial"/>
          <w:color w:val="202122"/>
          <w:sz w:val="24"/>
          <w:szCs w:val="19"/>
          <w:lang w:eastAsia="ru-RU"/>
        </w:rPr>
        <w:t>дств в св</w:t>
      </w:r>
      <w:proofErr w:type="gramEnd"/>
      <w:r w:rsidRPr="00664B47">
        <w:rPr>
          <w:rFonts w:ascii="Arial" w:eastAsia="Times New Roman" w:hAnsi="Arial" w:cs="Arial"/>
          <w:color w:val="202122"/>
          <w:sz w:val="24"/>
          <w:szCs w:val="19"/>
          <w:lang w:eastAsia="ru-RU"/>
        </w:rPr>
        <w:t>язи с пров</w:t>
      </w:r>
      <w:r w:rsidRPr="00664B47">
        <w:rPr>
          <w:rFonts w:ascii="Arial" w:eastAsia="Times New Roman" w:hAnsi="Arial" w:cs="Arial"/>
          <w:color w:val="202122"/>
          <w:sz w:val="24"/>
          <w:szCs w:val="19"/>
          <w:lang w:eastAsia="ru-RU"/>
        </w:rPr>
        <w:t>е</w:t>
      </w:r>
      <w:r w:rsidRPr="00664B47">
        <w:rPr>
          <w:rFonts w:ascii="Arial" w:eastAsia="Times New Roman" w:hAnsi="Arial" w:cs="Arial"/>
          <w:color w:val="202122"/>
          <w:sz w:val="24"/>
          <w:szCs w:val="19"/>
          <w:lang w:eastAsia="ru-RU"/>
        </w:rPr>
        <w:t>дением различных юбилеев.</w:t>
      </w:r>
    </w:p>
    <w:p w:rsidR="00A96C2B" w:rsidRPr="00664B47" w:rsidRDefault="00A96C2B" w:rsidP="00DE6806">
      <w:pPr>
        <w:shd w:val="clear" w:color="auto" w:fill="FFFFFF"/>
        <w:spacing w:before="120" w:after="120"/>
        <w:jc w:val="both"/>
        <w:rPr>
          <w:rFonts w:ascii="Arial" w:eastAsia="Times New Roman" w:hAnsi="Arial" w:cs="Arial"/>
          <w:color w:val="202122"/>
          <w:sz w:val="24"/>
          <w:szCs w:val="19"/>
          <w:lang w:eastAsia="ru-RU"/>
        </w:rPr>
      </w:pPr>
      <w:r w:rsidRPr="00664B47">
        <w:rPr>
          <w:rFonts w:ascii="Arial" w:eastAsia="Times New Roman" w:hAnsi="Arial" w:cs="Arial"/>
          <w:color w:val="202122"/>
          <w:sz w:val="24"/>
          <w:szCs w:val="19"/>
          <w:lang w:eastAsia="ru-RU"/>
        </w:rPr>
        <w:t>ЦК КПСС и Совет Министров СССР считают подобное положение ненормальным и о</w:t>
      </w:r>
      <w:r w:rsidRPr="00664B47">
        <w:rPr>
          <w:rFonts w:ascii="Arial" w:eastAsia="Times New Roman" w:hAnsi="Arial" w:cs="Arial"/>
          <w:color w:val="202122"/>
          <w:sz w:val="24"/>
          <w:szCs w:val="19"/>
          <w:lang w:eastAsia="ru-RU"/>
        </w:rPr>
        <w:t>б</w:t>
      </w:r>
      <w:r w:rsidRPr="00664B47">
        <w:rPr>
          <w:rFonts w:ascii="Arial" w:eastAsia="Times New Roman" w:hAnsi="Arial" w:cs="Arial"/>
          <w:color w:val="202122"/>
          <w:sz w:val="24"/>
          <w:szCs w:val="19"/>
          <w:lang w:eastAsia="ru-RU"/>
        </w:rPr>
        <w:t>ращают внимание партийных, советских, хозяйственных, научных и общественных орг</w:t>
      </w:r>
      <w:r w:rsidRPr="00664B47">
        <w:rPr>
          <w:rFonts w:ascii="Arial" w:eastAsia="Times New Roman" w:hAnsi="Arial" w:cs="Arial"/>
          <w:color w:val="202122"/>
          <w:sz w:val="24"/>
          <w:szCs w:val="19"/>
          <w:lang w:eastAsia="ru-RU"/>
        </w:rPr>
        <w:t>а</w:t>
      </w:r>
      <w:r w:rsidRPr="00664B47">
        <w:rPr>
          <w:rFonts w:ascii="Arial" w:eastAsia="Times New Roman" w:hAnsi="Arial" w:cs="Arial"/>
          <w:color w:val="202122"/>
          <w:sz w:val="24"/>
          <w:szCs w:val="19"/>
          <w:lang w:eastAsia="ru-RU"/>
        </w:rPr>
        <w:t>низаций на то, что увлечение проведением юбилеев каждой организации, предприятия, учреждения, отдельных деятелей без достаточных оснований является ненужным сам</w:t>
      </w:r>
      <w:r w:rsidRPr="00664B47">
        <w:rPr>
          <w:rFonts w:ascii="Arial" w:eastAsia="Times New Roman" w:hAnsi="Arial" w:cs="Arial"/>
          <w:color w:val="202122"/>
          <w:sz w:val="24"/>
          <w:szCs w:val="19"/>
          <w:lang w:eastAsia="ru-RU"/>
        </w:rPr>
        <w:t>о</w:t>
      </w:r>
      <w:r w:rsidRPr="00664B47">
        <w:rPr>
          <w:rFonts w:ascii="Arial" w:eastAsia="Times New Roman" w:hAnsi="Arial" w:cs="Arial"/>
          <w:color w:val="202122"/>
          <w:sz w:val="24"/>
          <w:szCs w:val="19"/>
          <w:lang w:eastAsia="ru-RU"/>
        </w:rPr>
        <w:t>любованием и зазнайством, приводит к недопустимому расточительству государственных средств.</w:t>
      </w:r>
    </w:p>
    <w:p w:rsidR="00A96C2B" w:rsidRDefault="00A96C2B" w:rsidP="00DE6806">
      <w:pPr>
        <w:shd w:val="clear" w:color="auto" w:fill="FFFFFF"/>
        <w:spacing w:before="120" w:after="120"/>
        <w:jc w:val="both"/>
        <w:rPr>
          <w:rFonts w:ascii="Arial" w:eastAsia="Times New Roman" w:hAnsi="Arial" w:cs="Arial"/>
          <w:color w:val="202122"/>
          <w:sz w:val="24"/>
          <w:szCs w:val="19"/>
          <w:lang w:eastAsia="ru-RU"/>
        </w:rPr>
      </w:pPr>
    </w:p>
    <w:p w:rsidR="00A96C2B" w:rsidRPr="00664B47" w:rsidRDefault="00A96C2B" w:rsidP="00DE6806">
      <w:pPr>
        <w:shd w:val="clear" w:color="auto" w:fill="FFFFFF"/>
        <w:spacing w:before="120" w:after="120"/>
        <w:jc w:val="both"/>
        <w:rPr>
          <w:rFonts w:ascii="Arial" w:eastAsia="Times New Roman" w:hAnsi="Arial" w:cs="Arial"/>
          <w:b/>
          <w:color w:val="202122"/>
          <w:sz w:val="24"/>
          <w:szCs w:val="19"/>
          <w:lang w:eastAsia="ru-RU"/>
        </w:rPr>
      </w:pPr>
      <w:r w:rsidRPr="00664B47">
        <w:rPr>
          <w:rFonts w:ascii="Arial" w:eastAsia="Times New Roman" w:hAnsi="Arial" w:cs="Arial"/>
          <w:b/>
          <w:color w:val="202122"/>
          <w:sz w:val="24"/>
          <w:szCs w:val="19"/>
          <w:lang w:eastAsia="ru-RU"/>
        </w:rPr>
        <w:t>Центральный Комитет КПСС и Совет Министров Союза ССР постановляют:</w:t>
      </w:r>
    </w:p>
    <w:p w:rsidR="00A96C2B" w:rsidRPr="00664B47" w:rsidRDefault="00A96C2B" w:rsidP="00DE6806">
      <w:pPr>
        <w:shd w:val="clear" w:color="auto" w:fill="FFFFFF"/>
        <w:spacing w:before="120" w:after="120"/>
        <w:jc w:val="both"/>
        <w:rPr>
          <w:rFonts w:ascii="Arial" w:eastAsia="Times New Roman" w:hAnsi="Arial" w:cs="Arial"/>
          <w:color w:val="202122"/>
          <w:sz w:val="24"/>
          <w:szCs w:val="19"/>
          <w:lang w:eastAsia="ru-RU"/>
        </w:rPr>
      </w:pPr>
      <w:r w:rsidRPr="00664B47">
        <w:rPr>
          <w:rFonts w:ascii="Arial" w:eastAsia="Times New Roman" w:hAnsi="Arial" w:cs="Arial"/>
          <w:color w:val="202122"/>
          <w:sz w:val="24"/>
          <w:szCs w:val="19"/>
          <w:lang w:eastAsia="ru-RU"/>
        </w:rPr>
        <w:t>1. Обязать ЦК компартий союзных республик, крайкомы, обкомы КПСС, Советы Минис</w:t>
      </w:r>
      <w:r w:rsidRPr="00664B47">
        <w:rPr>
          <w:rFonts w:ascii="Arial" w:eastAsia="Times New Roman" w:hAnsi="Arial" w:cs="Arial"/>
          <w:color w:val="202122"/>
          <w:sz w:val="24"/>
          <w:szCs w:val="19"/>
          <w:lang w:eastAsia="ru-RU"/>
        </w:rPr>
        <w:t>т</w:t>
      </w:r>
      <w:r w:rsidRPr="00664B47">
        <w:rPr>
          <w:rFonts w:ascii="Arial" w:eastAsia="Times New Roman" w:hAnsi="Arial" w:cs="Arial"/>
          <w:color w:val="202122"/>
          <w:sz w:val="24"/>
          <w:szCs w:val="19"/>
          <w:lang w:eastAsia="ru-RU"/>
        </w:rPr>
        <w:t xml:space="preserve">ров союзных и автономных республик, </w:t>
      </w:r>
      <w:proofErr w:type="spellStart"/>
      <w:r w:rsidRPr="00664B47">
        <w:rPr>
          <w:rFonts w:ascii="Arial" w:eastAsia="Times New Roman" w:hAnsi="Arial" w:cs="Arial"/>
          <w:color w:val="202122"/>
          <w:sz w:val="24"/>
          <w:szCs w:val="19"/>
          <w:lang w:eastAsia="ru-RU"/>
        </w:rPr>
        <w:t>об</w:t>
      </w:r>
      <w:proofErr w:type="gramStart"/>
      <w:r w:rsidRPr="00664B47">
        <w:rPr>
          <w:rFonts w:ascii="Arial" w:eastAsia="Times New Roman" w:hAnsi="Arial" w:cs="Arial"/>
          <w:color w:val="202122"/>
          <w:sz w:val="24"/>
          <w:szCs w:val="19"/>
          <w:lang w:eastAsia="ru-RU"/>
        </w:rPr>
        <w:t>л</w:t>
      </w:r>
      <w:proofErr w:type="spellEnd"/>
      <w:r w:rsidRPr="00664B47">
        <w:rPr>
          <w:rFonts w:ascii="Arial" w:eastAsia="Times New Roman" w:hAnsi="Arial" w:cs="Arial"/>
          <w:color w:val="202122"/>
          <w:sz w:val="24"/>
          <w:szCs w:val="19"/>
          <w:lang w:eastAsia="ru-RU"/>
        </w:rPr>
        <w:t>(</w:t>
      </w:r>
      <w:proofErr w:type="gramEnd"/>
      <w:r w:rsidRPr="00664B47">
        <w:rPr>
          <w:rFonts w:ascii="Arial" w:eastAsia="Times New Roman" w:hAnsi="Arial" w:cs="Arial"/>
          <w:color w:val="202122"/>
          <w:sz w:val="24"/>
          <w:szCs w:val="19"/>
          <w:lang w:eastAsia="ru-RU"/>
        </w:rPr>
        <w:t>край)исполкомы устранить недостатки, отм</w:t>
      </w:r>
      <w:r w:rsidRPr="00664B47">
        <w:rPr>
          <w:rFonts w:ascii="Arial" w:eastAsia="Times New Roman" w:hAnsi="Arial" w:cs="Arial"/>
          <w:color w:val="202122"/>
          <w:sz w:val="24"/>
          <w:szCs w:val="19"/>
          <w:lang w:eastAsia="ru-RU"/>
        </w:rPr>
        <w:t>е</w:t>
      </w:r>
      <w:r w:rsidRPr="00664B47">
        <w:rPr>
          <w:rFonts w:ascii="Arial" w:eastAsia="Times New Roman" w:hAnsi="Arial" w:cs="Arial"/>
          <w:color w:val="202122"/>
          <w:sz w:val="24"/>
          <w:szCs w:val="19"/>
          <w:lang w:eastAsia="ru-RU"/>
        </w:rPr>
        <w:t>ченные в настоящем постановлении, и навести строгий порядок в проведении юбилеев.</w:t>
      </w:r>
    </w:p>
    <w:p w:rsidR="00A96C2B" w:rsidRPr="00664B47" w:rsidRDefault="00A96C2B" w:rsidP="00DE6806">
      <w:pPr>
        <w:shd w:val="clear" w:color="auto" w:fill="FFFFFF"/>
        <w:spacing w:before="120" w:after="120"/>
        <w:jc w:val="both"/>
        <w:rPr>
          <w:rFonts w:ascii="Arial" w:eastAsia="Times New Roman" w:hAnsi="Arial" w:cs="Arial"/>
          <w:color w:val="202122"/>
          <w:sz w:val="24"/>
          <w:szCs w:val="19"/>
          <w:lang w:eastAsia="ru-RU"/>
        </w:rPr>
      </w:pPr>
      <w:r w:rsidRPr="00664B47">
        <w:rPr>
          <w:rFonts w:ascii="Arial" w:eastAsia="Times New Roman" w:hAnsi="Arial" w:cs="Arial"/>
          <w:color w:val="202122"/>
          <w:sz w:val="24"/>
          <w:szCs w:val="19"/>
          <w:lang w:eastAsia="ru-RU"/>
        </w:rPr>
        <w:t>2. Установить, что памятные даты исторических событий, юбилеи массовых обществе</w:t>
      </w:r>
      <w:r w:rsidRPr="00664B47">
        <w:rPr>
          <w:rFonts w:ascii="Arial" w:eastAsia="Times New Roman" w:hAnsi="Arial" w:cs="Arial"/>
          <w:color w:val="202122"/>
          <w:sz w:val="24"/>
          <w:szCs w:val="19"/>
          <w:lang w:eastAsia="ru-RU"/>
        </w:rPr>
        <w:t>н</w:t>
      </w:r>
      <w:r w:rsidRPr="00664B47">
        <w:rPr>
          <w:rFonts w:ascii="Arial" w:eastAsia="Times New Roman" w:hAnsi="Arial" w:cs="Arial"/>
          <w:color w:val="202122"/>
          <w:sz w:val="24"/>
          <w:szCs w:val="19"/>
          <w:lang w:eastAsia="ru-RU"/>
        </w:rPr>
        <w:t>ных организаций, отдельных крупных предприятий, научных учреждений и учебных зав</w:t>
      </w:r>
      <w:r w:rsidRPr="00664B47">
        <w:rPr>
          <w:rFonts w:ascii="Arial" w:eastAsia="Times New Roman" w:hAnsi="Arial" w:cs="Arial"/>
          <w:color w:val="202122"/>
          <w:sz w:val="24"/>
          <w:szCs w:val="19"/>
          <w:lang w:eastAsia="ru-RU"/>
        </w:rPr>
        <w:t>е</w:t>
      </w:r>
      <w:r w:rsidRPr="00664B47">
        <w:rPr>
          <w:rFonts w:ascii="Arial" w:eastAsia="Times New Roman" w:hAnsi="Arial" w:cs="Arial"/>
          <w:color w:val="202122"/>
          <w:sz w:val="24"/>
          <w:szCs w:val="19"/>
          <w:lang w:eastAsia="ru-RU"/>
        </w:rPr>
        <w:t>дений отмечаются только с разрешения ЦК КПСС и Совета Министров СССР при нал</w:t>
      </w:r>
      <w:r w:rsidRPr="00664B47">
        <w:rPr>
          <w:rFonts w:ascii="Arial" w:eastAsia="Times New Roman" w:hAnsi="Arial" w:cs="Arial"/>
          <w:color w:val="202122"/>
          <w:sz w:val="24"/>
          <w:szCs w:val="19"/>
          <w:lang w:eastAsia="ru-RU"/>
        </w:rPr>
        <w:t>и</w:t>
      </w:r>
      <w:r w:rsidRPr="00664B47">
        <w:rPr>
          <w:rFonts w:ascii="Arial" w:eastAsia="Times New Roman" w:hAnsi="Arial" w:cs="Arial"/>
          <w:color w:val="202122"/>
          <w:sz w:val="24"/>
          <w:szCs w:val="19"/>
          <w:lang w:eastAsia="ru-RU"/>
        </w:rPr>
        <w:t xml:space="preserve">чии особо выдающихся достижений или </w:t>
      </w:r>
      <w:proofErr w:type="gramStart"/>
      <w:r w:rsidRPr="00664B47">
        <w:rPr>
          <w:rFonts w:ascii="Arial" w:eastAsia="Times New Roman" w:hAnsi="Arial" w:cs="Arial"/>
          <w:color w:val="202122"/>
          <w:sz w:val="24"/>
          <w:szCs w:val="19"/>
          <w:lang w:eastAsia="ru-RU"/>
        </w:rPr>
        <w:t>важного значения</w:t>
      </w:r>
      <w:proofErr w:type="gramEnd"/>
      <w:r w:rsidRPr="00664B47">
        <w:rPr>
          <w:rFonts w:ascii="Arial" w:eastAsia="Times New Roman" w:hAnsi="Arial" w:cs="Arial"/>
          <w:color w:val="202122"/>
          <w:sz w:val="24"/>
          <w:szCs w:val="19"/>
          <w:lang w:eastAsia="ru-RU"/>
        </w:rPr>
        <w:t xml:space="preserve"> событий в истории нашего г</w:t>
      </w:r>
      <w:r w:rsidRPr="00664B47">
        <w:rPr>
          <w:rFonts w:ascii="Arial" w:eastAsia="Times New Roman" w:hAnsi="Arial" w:cs="Arial"/>
          <w:color w:val="202122"/>
          <w:sz w:val="24"/>
          <w:szCs w:val="19"/>
          <w:lang w:eastAsia="ru-RU"/>
        </w:rPr>
        <w:t>о</w:t>
      </w:r>
      <w:r w:rsidRPr="00664B47">
        <w:rPr>
          <w:rFonts w:ascii="Arial" w:eastAsia="Times New Roman" w:hAnsi="Arial" w:cs="Arial"/>
          <w:color w:val="202122"/>
          <w:sz w:val="24"/>
          <w:szCs w:val="19"/>
          <w:lang w:eastAsia="ru-RU"/>
        </w:rPr>
        <w:t xml:space="preserve">сударства. Юбилей в таких случаях отмечается в дни </w:t>
      </w:r>
      <w:r w:rsidRPr="00664B47">
        <w:rPr>
          <w:rFonts w:ascii="Arial" w:eastAsia="Times New Roman" w:hAnsi="Arial" w:cs="Arial"/>
          <w:b/>
          <w:color w:val="202122"/>
          <w:sz w:val="24"/>
          <w:szCs w:val="19"/>
          <w:u w:val="single"/>
          <w:lang w:eastAsia="ru-RU"/>
        </w:rPr>
        <w:t>пятидесятилетия, столетия и д</w:t>
      </w:r>
      <w:r w:rsidRPr="00664B47">
        <w:rPr>
          <w:rFonts w:ascii="Arial" w:eastAsia="Times New Roman" w:hAnsi="Arial" w:cs="Arial"/>
          <w:b/>
          <w:color w:val="202122"/>
          <w:sz w:val="24"/>
          <w:szCs w:val="19"/>
          <w:u w:val="single"/>
          <w:lang w:eastAsia="ru-RU"/>
        </w:rPr>
        <w:t>а</w:t>
      </w:r>
      <w:r w:rsidRPr="00664B47">
        <w:rPr>
          <w:rFonts w:ascii="Arial" w:eastAsia="Times New Roman" w:hAnsi="Arial" w:cs="Arial"/>
          <w:b/>
          <w:color w:val="202122"/>
          <w:sz w:val="24"/>
          <w:szCs w:val="19"/>
          <w:u w:val="single"/>
          <w:lang w:eastAsia="ru-RU"/>
        </w:rPr>
        <w:t>лее через пятьдесят лет со дня существования организации</w:t>
      </w:r>
      <w:r w:rsidRPr="00664B47">
        <w:rPr>
          <w:rFonts w:ascii="Arial" w:eastAsia="Times New Roman" w:hAnsi="Arial" w:cs="Arial"/>
          <w:color w:val="202122"/>
          <w:sz w:val="24"/>
          <w:szCs w:val="19"/>
          <w:lang w:eastAsia="ru-RU"/>
        </w:rPr>
        <w:t xml:space="preserve"> или свершения события.</w:t>
      </w:r>
    </w:p>
    <w:p w:rsidR="00A96C2B" w:rsidRPr="00664B47" w:rsidRDefault="00A96C2B" w:rsidP="00DE6806">
      <w:pPr>
        <w:shd w:val="clear" w:color="auto" w:fill="FFFFFF"/>
        <w:spacing w:before="120" w:after="120"/>
        <w:jc w:val="both"/>
        <w:rPr>
          <w:rFonts w:ascii="Arial" w:eastAsia="Times New Roman" w:hAnsi="Arial" w:cs="Arial"/>
          <w:b/>
          <w:color w:val="202122"/>
          <w:sz w:val="24"/>
          <w:szCs w:val="19"/>
          <w:lang w:eastAsia="ru-RU"/>
        </w:rPr>
      </w:pPr>
      <w:r w:rsidRPr="00664B47">
        <w:rPr>
          <w:rFonts w:ascii="Arial" w:eastAsia="Times New Roman" w:hAnsi="Arial" w:cs="Arial"/>
          <w:color w:val="202122"/>
          <w:sz w:val="24"/>
          <w:szCs w:val="19"/>
          <w:lang w:eastAsia="ru-RU"/>
        </w:rPr>
        <w:t>3. Юбилей выдающихся партийных, государственных и общественных деятелей, выда</w:t>
      </w:r>
      <w:r w:rsidRPr="00664B47">
        <w:rPr>
          <w:rFonts w:ascii="Arial" w:eastAsia="Times New Roman" w:hAnsi="Arial" w:cs="Arial"/>
          <w:color w:val="202122"/>
          <w:sz w:val="24"/>
          <w:szCs w:val="19"/>
          <w:lang w:eastAsia="ru-RU"/>
        </w:rPr>
        <w:t>ю</w:t>
      </w:r>
      <w:r w:rsidRPr="00664B47">
        <w:rPr>
          <w:rFonts w:ascii="Arial" w:eastAsia="Times New Roman" w:hAnsi="Arial" w:cs="Arial"/>
          <w:color w:val="202122"/>
          <w:sz w:val="24"/>
          <w:szCs w:val="19"/>
          <w:lang w:eastAsia="ru-RU"/>
        </w:rPr>
        <w:t>щихся представителей науки, культуры, героев труда, а также чествование памяти вел</w:t>
      </w:r>
      <w:r w:rsidRPr="00664B47">
        <w:rPr>
          <w:rFonts w:ascii="Arial" w:eastAsia="Times New Roman" w:hAnsi="Arial" w:cs="Arial"/>
          <w:color w:val="202122"/>
          <w:sz w:val="24"/>
          <w:szCs w:val="19"/>
          <w:lang w:eastAsia="ru-RU"/>
        </w:rPr>
        <w:t>и</w:t>
      </w:r>
      <w:r w:rsidRPr="00664B47">
        <w:rPr>
          <w:rFonts w:ascii="Arial" w:eastAsia="Times New Roman" w:hAnsi="Arial" w:cs="Arial"/>
          <w:color w:val="202122"/>
          <w:sz w:val="24"/>
          <w:szCs w:val="19"/>
          <w:lang w:eastAsia="ru-RU"/>
        </w:rPr>
        <w:t>ких людей, прославивших нашу Родину своей государственной деятельностью, откр</w:t>
      </w:r>
      <w:r w:rsidRPr="00664B47">
        <w:rPr>
          <w:rFonts w:ascii="Arial" w:eastAsia="Times New Roman" w:hAnsi="Arial" w:cs="Arial"/>
          <w:color w:val="202122"/>
          <w:sz w:val="24"/>
          <w:szCs w:val="19"/>
          <w:lang w:eastAsia="ru-RU"/>
        </w:rPr>
        <w:t>ы</w:t>
      </w:r>
      <w:r w:rsidRPr="00664B47">
        <w:rPr>
          <w:rFonts w:ascii="Arial" w:eastAsia="Times New Roman" w:hAnsi="Arial" w:cs="Arial"/>
          <w:color w:val="202122"/>
          <w:sz w:val="24"/>
          <w:szCs w:val="19"/>
          <w:lang w:eastAsia="ru-RU"/>
        </w:rPr>
        <w:t>тиями и достижениями в области науки, техники, литературы и искусства, могут отм</w:t>
      </w:r>
      <w:r w:rsidRPr="00664B47">
        <w:rPr>
          <w:rFonts w:ascii="Arial" w:eastAsia="Times New Roman" w:hAnsi="Arial" w:cs="Arial"/>
          <w:color w:val="202122"/>
          <w:sz w:val="24"/>
          <w:szCs w:val="19"/>
          <w:lang w:eastAsia="ru-RU"/>
        </w:rPr>
        <w:t>е</w:t>
      </w:r>
      <w:r w:rsidRPr="00664B47">
        <w:rPr>
          <w:rFonts w:ascii="Arial" w:eastAsia="Times New Roman" w:hAnsi="Arial" w:cs="Arial"/>
          <w:color w:val="202122"/>
          <w:sz w:val="24"/>
          <w:szCs w:val="19"/>
          <w:lang w:eastAsia="ru-RU"/>
        </w:rPr>
        <w:t>чаться, если это будет признано необходимым, с разрешения ЦК КПСС и Совета Минис</w:t>
      </w:r>
      <w:r w:rsidRPr="00664B47">
        <w:rPr>
          <w:rFonts w:ascii="Arial" w:eastAsia="Times New Roman" w:hAnsi="Arial" w:cs="Arial"/>
          <w:color w:val="202122"/>
          <w:sz w:val="24"/>
          <w:szCs w:val="19"/>
          <w:lang w:eastAsia="ru-RU"/>
        </w:rPr>
        <w:t>т</w:t>
      </w:r>
      <w:r w:rsidRPr="00664B47">
        <w:rPr>
          <w:rFonts w:ascii="Arial" w:eastAsia="Times New Roman" w:hAnsi="Arial" w:cs="Arial"/>
          <w:color w:val="202122"/>
          <w:sz w:val="24"/>
          <w:szCs w:val="19"/>
          <w:lang w:eastAsia="ru-RU"/>
        </w:rPr>
        <w:t xml:space="preserve">ров СССР. </w:t>
      </w:r>
      <w:r w:rsidRPr="00664B47">
        <w:rPr>
          <w:rFonts w:ascii="Arial" w:eastAsia="Times New Roman" w:hAnsi="Arial" w:cs="Arial"/>
          <w:b/>
          <w:color w:val="202122"/>
          <w:sz w:val="24"/>
          <w:szCs w:val="19"/>
          <w:lang w:eastAsia="ru-RU"/>
        </w:rPr>
        <w:t xml:space="preserve">Юбилейной датой </w:t>
      </w:r>
      <w:r w:rsidRPr="00664B47">
        <w:rPr>
          <w:rFonts w:ascii="Arial" w:eastAsia="Times New Roman" w:hAnsi="Arial" w:cs="Arial"/>
          <w:b/>
          <w:color w:val="202122"/>
          <w:sz w:val="24"/>
          <w:szCs w:val="19"/>
          <w:u w:val="single"/>
          <w:lang w:eastAsia="ru-RU"/>
        </w:rPr>
        <w:t>для отдельных лиц</w:t>
      </w:r>
      <w:r w:rsidRPr="00664B47">
        <w:rPr>
          <w:rFonts w:ascii="Arial" w:eastAsia="Times New Roman" w:hAnsi="Arial" w:cs="Arial"/>
          <w:b/>
          <w:color w:val="202122"/>
          <w:sz w:val="24"/>
          <w:szCs w:val="19"/>
          <w:lang w:eastAsia="ru-RU"/>
        </w:rPr>
        <w:t xml:space="preserve"> считать </w:t>
      </w:r>
      <w:r w:rsidRPr="00664B47">
        <w:rPr>
          <w:rFonts w:ascii="Arial" w:eastAsia="Times New Roman" w:hAnsi="Arial" w:cs="Arial"/>
          <w:b/>
          <w:color w:val="202122"/>
          <w:sz w:val="24"/>
          <w:szCs w:val="19"/>
          <w:u w:val="single"/>
          <w:lang w:eastAsia="ru-RU"/>
        </w:rPr>
        <w:t>пятидесятилетие</w:t>
      </w:r>
      <w:r w:rsidRPr="00664B47">
        <w:rPr>
          <w:rFonts w:ascii="Arial" w:eastAsia="Times New Roman" w:hAnsi="Arial" w:cs="Arial"/>
          <w:b/>
          <w:color w:val="202122"/>
          <w:sz w:val="24"/>
          <w:szCs w:val="19"/>
          <w:lang w:eastAsia="ru-RU"/>
        </w:rPr>
        <w:t xml:space="preserve"> со дня рождения или </w:t>
      </w:r>
      <w:r w:rsidRPr="00664B47">
        <w:rPr>
          <w:rFonts w:ascii="Arial" w:eastAsia="Times New Roman" w:hAnsi="Arial" w:cs="Arial"/>
          <w:b/>
          <w:color w:val="202122"/>
          <w:sz w:val="24"/>
          <w:szCs w:val="19"/>
          <w:u w:val="single"/>
          <w:lang w:eastAsia="ru-RU"/>
        </w:rPr>
        <w:t>другое последующее затем десятилетие</w:t>
      </w:r>
      <w:r w:rsidRPr="00664B47">
        <w:rPr>
          <w:rFonts w:ascii="Arial" w:eastAsia="Times New Roman" w:hAnsi="Arial" w:cs="Arial"/>
          <w:b/>
          <w:color w:val="202122"/>
          <w:sz w:val="24"/>
          <w:szCs w:val="19"/>
          <w:lang w:eastAsia="ru-RU"/>
        </w:rPr>
        <w:t>.</w:t>
      </w:r>
    </w:p>
    <w:p w:rsidR="00A96C2B" w:rsidRPr="00664B47" w:rsidRDefault="00A96C2B" w:rsidP="00DE6806">
      <w:pPr>
        <w:shd w:val="clear" w:color="auto" w:fill="FFFFFF"/>
        <w:spacing w:before="120" w:after="120"/>
        <w:jc w:val="both"/>
        <w:rPr>
          <w:rFonts w:ascii="Arial" w:eastAsia="Times New Roman" w:hAnsi="Arial" w:cs="Arial"/>
          <w:color w:val="202122"/>
          <w:sz w:val="24"/>
          <w:szCs w:val="19"/>
          <w:lang w:eastAsia="ru-RU"/>
        </w:rPr>
      </w:pPr>
      <w:r w:rsidRPr="00664B47">
        <w:rPr>
          <w:rFonts w:ascii="Arial" w:eastAsia="Times New Roman" w:hAnsi="Arial" w:cs="Arial"/>
          <w:color w:val="202122"/>
          <w:sz w:val="24"/>
          <w:szCs w:val="19"/>
          <w:lang w:eastAsia="ru-RU"/>
        </w:rPr>
        <w:t>4. ЦК КПСС и Совет Министров СССР подчеркивают, что юбилеи необходимо отмечать скромно, с участием местной общественности, как правило, без расходования средств государственных и общественных организаций. Юбилейную дату того или иного деятеля можно также отмечать за счет личных средств.</w:t>
      </w:r>
    </w:p>
    <w:p w:rsidR="00A96C2B" w:rsidRPr="00664B47" w:rsidRDefault="00A96C2B" w:rsidP="00DE6806">
      <w:pPr>
        <w:shd w:val="clear" w:color="auto" w:fill="FFFFFF"/>
        <w:spacing w:before="120" w:after="120"/>
        <w:jc w:val="both"/>
        <w:rPr>
          <w:rFonts w:ascii="Arial" w:eastAsia="Times New Roman" w:hAnsi="Arial" w:cs="Arial"/>
          <w:color w:val="202122"/>
          <w:sz w:val="24"/>
          <w:szCs w:val="19"/>
          <w:lang w:eastAsia="ru-RU"/>
        </w:rPr>
      </w:pPr>
      <w:r w:rsidRPr="00664B47">
        <w:rPr>
          <w:rFonts w:ascii="Arial" w:eastAsia="Times New Roman" w:hAnsi="Arial" w:cs="Arial"/>
          <w:color w:val="202122"/>
          <w:sz w:val="24"/>
          <w:szCs w:val="19"/>
          <w:lang w:eastAsia="ru-RU"/>
        </w:rPr>
        <w:t>5. Привлекать к строгой партийной ответственности лиц, виновных в незаконном расх</w:t>
      </w:r>
      <w:r w:rsidRPr="00664B47">
        <w:rPr>
          <w:rFonts w:ascii="Arial" w:eastAsia="Times New Roman" w:hAnsi="Arial" w:cs="Arial"/>
          <w:color w:val="202122"/>
          <w:sz w:val="24"/>
          <w:szCs w:val="19"/>
          <w:lang w:eastAsia="ru-RU"/>
        </w:rPr>
        <w:t>о</w:t>
      </w:r>
      <w:r w:rsidRPr="00664B47">
        <w:rPr>
          <w:rFonts w:ascii="Arial" w:eastAsia="Times New Roman" w:hAnsi="Arial" w:cs="Arial"/>
          <w:color w:val="202122"/>
          <w:sz w:val="24"/>
          <w:szCs w:val="19"/>
          <w:lang w:eastAsia="ru-RU"/>
        </w:rPr>
        <w:t xml:space="preserve">довании государственных средств и </w:t>
      </w:r>
      <w:proofErr w:type="gramStart"/>
      <w:r w:rsidRPr="00664B47">
        <w:rPr>
          <w:rFonts w:ascii="Arial" w:eastAsia="Times New Roman" w:hAnsi="Arial" w:cs="Arial"/>
          <w:color w:val="202122"/>
          <w:sz w:val="24"/>
          <w:szCs w:val="19"/>
          <w:lang w:eastAsia="ru-RU"/>
        </w:rPr>
        <w:t>средств</w:t>
      </w:r>
      <w:proofErr w:type="gramEnd"/>
      <w:r w:rsidRPr="00664B47">
        <w:rPr>
          <w:rFonts w:ascii="Arial" w:eastAsia="Times New Roman" w:hAnsi="Arial" w:cs="Arial"/>
          <w:color w:val="202122"/>
          <w:sz w:val="24"/>
          <w:szCs w:val="19"/>
          <w:lang w:eastAsia="ru-RU"/>
        </w:rPr>
        <w:t xml:space="preserve"> общественных организаций на проведение юбилейных торжеств, а Комиссиям советского контроля Совета Министров СССР и Сов</w:t>
      </w:r>
      <w:r w:rsidRPr="00664B47">
        <w:rPr>
          <w:rFonts w:ascii="Arial" w:eastAsia="Times New Roman" w:hAnsi="Arial" w:cs="Arial"/>
          <w:color w:val="202122"/>
          <w:sz w:val="24"/>
          <w:szCs w:val="19"/>
          <w:lang w:eastAsia="ru-RU"/>
        </w:rPr>
        <w:t>е</w:t>
      </w:r>
      <w:r w:rsidRPr="00664B47">
        <w:rPr>
          <w:rFonts w:ascii="Arial" w:eastAsia="Times New Roman" w:hAnsi="Arial" w:cs="Arial"/>
          <w:color w:val="202122"/>
          <w:sz w:val="24"/>
          <w:szCs w:val="19"/>
          <w:lang w:eastAsia="ru-RU"/>
        </w:rPr>
        <w:t>тов Министров союзных республик — взыскивать с организаторов юбилейных торжеств понесенные государственными, общественными организациями расходы.</w:t>
      </w:r>
    </w:p>
    <w:p w:rsidR="00A96C2B" w:rsidRPr="00664B47" w:rsidRDefault="00A96C2B" w:rsidP="00DE6806">
      <w:pPr>
        <w:shd w:val="clear" w:color="auto" w:fill="FFFFFF"/>
        <w:spacing w:before="120" w:after="120"/>
        <w:jc w:val="both"/>
        <w:rPr>
          <w:rFonts w:ascii="Arial" w:eastAsia="Times New Roman" w:hAnsi="Arial" w:cs="Arial"/>
          <w:color w:val="202122"/>
          <w:sz w:val="24"/>
          <w:szCs w:val="19"/>
          <w:lang w:eastAsia="ru-RU"/>
        </w:rPr>
      </w:pPr>
      <w:r w:rsidRPr="00664B47">
        <w:rPr>
          <w:rFonts w:ascii="Arial" w:eastAsia="Times New Roman" w:hAnsi="Arial" w:cs="Arial"/>
          <w:color w:val="202122"/>
          <w:sz w:val="24"/>
          <w:szCs w:val="19"/>
          <w:lang w:eastAsia="ru-RU"/>
        </w:rPr>
        <w:t>6. Признать утратившими силу ранее принятые постановления: Совнаркома СССР от 1 декабря 1925 г. «О порядке разрешения празднования юбилеев», Совнаркома СССР от 20 апреля 1926 г. «О разъяснении постановления СНК СССР от 1 декабря 1925 г. о п</w:t>
      </w:r>
      <w:r w:rsidRPr="00664B47">
        <w:rPr>
          <w:rFonts w:ascii="Arial" w:eastAsia="Times New Roman" w:hAnsi="Arial" w:cs="Arial"/>
          <w:color w:val="202122"/>
          <w:sz w:val="24"/>
          <w:szCs w:val="19"/>
          <w:lang w:eastAsia="ru-RU"/>
        </w:rPr>
        <w:t>о</w:t>
      </w:r>
      <w:r w:rsidRPr="00664B47">
        <w:rPr>
          <w:rFonts w:ascii="Arial" w:eastAsia="Times New Roman" w:hAnsi="Arial" w:cs="Arial"/>
          <w:color w:val="202122"/>
          <w:sz w:val="24"/>
          <w:szCs w:val="19"/>
          <w:lang w:eastAsia="ru-RU"/>
        </w:rPr>
        <w:t>рядке разрешения празднования юбилеев», Совнаркома СССР и ЦК ВК</w:t>
      </w:r>
      <w:proofErr w:type="gramStart"/>
      <w:r w:rsidRPr="00664B47">
        <w:rPr>
          <w:rFonts w:ascii="Arial" w:eastAsia="Times New Roman" w:hAnsi="Arial" w:cs="Arial"/>
          <w:color w:val="202122"/>
          <w:sz w:val="24"/>
          <w:szCs w:val="19"/>
          <w:lang w:eastAsia="ru-RU"/>
        </w:rPr>
        <w:t>П(</w:t>
      </w:r>
      <w:proofErr w:type="gramEnd"/>
      <w:r w:rsidRPr="00664B47">
        <w:rPr>
          <w:rFonts w:ascii="Arial" w:eastAsia="Times New Roman" w:hAnsi="Arial" w:cs="Arial"/>
          <w:color w:val="202122"/>
          <w:sz w:val="24"/>
          <w:szCs w:val="19"/>
          <w:lang w:eastAsia="ru-RU"/>
        </w:rPr>
        <w:t>б) от 10 апреля 1941 г. «О порядке празднования юбилеев», ЦК КПСС и Совета Министров СССР от 10 мая 1956 г. «О порядке празднования юбилеев».</w:t>
      </w:r>
    </w:p>
    <w:p w:rsidR="00A96C2B" w:rsidRPr="00664B47" w:rsidRDefault="00A96C2B" w:rsidP="00DE6806">
      <w:pPr>
        <w:shd w:val="clear" w:color="auto" w:fill="FFFFFF"/>
        <w:spacing w:before="120" w:after="120"/>
        <w:jc w:val="both"/>
        <w:rPr>
          <w:rFonts w:ascii="Arial" w:eastAsia="Times New Roman" w:hAnsi="Arial" w:cs="Arial"/>
          <w:color w:val="202122"/>
          <w:sz w:val="20"/>
          <w:szCs w:val="19"/>
          <w:lang w:eastAsia="ru-RU"/>
        </w:rPr>
      </w:pPr>
      <w:r w:rsidRPr="00664B47">
        <w:rPr>
          <w:rFonts w:ascii="Arial" w:eastAsia="Times New Roman" w:hAnsi="Arial" w:cs="Arial"/>
          <w:color w:val="202122"/>
          <w:sz w:val="24"/>
          <w:szCs w:val="19"/>
          <w:lang w:eastAsia="ru-RU"/>
        </w:rPr>
        <w:t>7. Обязать партийные органы ознакомить с настоящим постановлением руководителей и секретарей первичных партийных организаций предприятий, учреждений, учебных зав</w:t>
      </w:r>
      <w:r w:rsidRPr="00664B47">
        <w:rPr>
          <w:rFonts w:ascii="Arial" w:eastAsia="Times New Roman" w:hAnsi="Arial" w:cs="Arial"/>
          <w:color w:val="202122"/>
          <w:sz w:val="24"/>
          <w:szCs w:val="19"/>
          <w:lang w:eastAsia="ru-RU"/>
        </w:rPr>
        <w:t>е</w:t>
      </w:r>
      <w:r w:rsidRPr="00664B47">
        <w:rPr>
          <w:rFonts w:ascii="Arial" w:eastAsia="Times New Roman" w:hAnsi="Arial" w:cs="Arial"/>
          <w:color w:val="202122"/>
          <w:sz w:val="24"/>
          <w:szCs w:val="19"/>
          <w:lang w:eastAsia="ru-RU"/>
        </w:rPr>
        <w:t>дений, хозяйственных, советских и общественных организаций</w:t>
      </w:r>
      <w:r w:rsidRPr="00664B47">
        <w:rPr>
          <w:rFonts w:ascii="Arial" w:eastAsia="Times New Roman" w:hAnsi="Arial" w:cs="Arial"/>
          <w:color w:val="202122"/>
          <w:sz w:val="20"/>
          <w:szCs w:val="19"/>
          <w:lang w:eastAsia="ru-RU"/>
        </w:rPr>
        <w:t>.</w:t>
      </w:r>
    </w:p>
    <w:p w:rsidR="00A96C2B" w:rsidRDefault="00A96C2B" w:rsidP="00A96C2B">
      <w:pPr>
        <w:shd w:val="clear" w:color="auto" w:fill="FFFFFF"/>
        <w:spacing w:before="120" w:after="120"/>
        <w:jc w:val="right"/>
        <w:rPr>
          <w:rFonts w:ascii="Arial" w:eastAsia="Times New Roman" w:hAnsi="Arial" w:cs="Arial"/>
          <w:color w:val="202122"/>
          <w:sz w:val="20"/>
          <w:szCs w:val="19"/>
          <w:lang w:eastAsia="ru-RU"/>
        </w:rPr>
      </w:pPr>
    </w:p>
    <w:p w:rsidR="00A96C2B" w:rsidRDefault="00A96C2B" w:rsidP="00A96C2B">
      <w:pPr>
        <w:shd w:val="clear" w:color="auto" w:fill="FFFFFF"/>
        <w:spacing w:before="120" w:after="120"/>
        <w:jc w:val="right"/>
        <w:rPr>
          <w:rFonts w:ascii="Arial" w:eastAsia="Times New Roman" w:hAnsi="Arial" w:cs="Arial"/>
          <w:color w:val="202122"/>
          <w:sz w:val="20"/>
          <w:szCs w:val="19"/>
          <w:lang w:eastAsia="ru-RU"/>
        </w:rPr>
      </w:pPr>
    </w:p>
    <w:p w:rsidR="00A96C2B" w:rsidRDefault="00A96C2B" w:rsidP="00A96C2B">
      <w:pPr>
        <w:shd w:val="clear" w:color="auto" w:fill="FFFFFF"/>
        <w:jc w:val="right"/>
        <w:rPr>
          <w:rFonts w:ascii="Arial" w:eastAsia="Times New Roman" w:hAnsi="Arial" w:cs="Arial"/>
          <w:color w:val="202122"/>
          <w:sz w:val="24"/>
          <w:szCs w:val="19"/>
          <w:lang w:eastAsia="ru-RU"/>
        </w:rPr>
      </w:pPr>
    </w:p>
    <w:p w:rsidR="00A96C2B" w:rsidRPr="00664B47" w:rsidRDefault="00A96C2B" w:rsidP="00A96C2B">
      <w:pPr>
        <w:shd w:val="clear" w:color="auto" w:fill="FFFFFF"/>
        <w:jc w:val="right"/>
        <w:rPr>
          <w:rFonts w:ascii="Arial" w:eastAsia="Times New Roman" w:hAnsi="Arial" w:cs="Arial"/>
          <w:i/>
          <w:color w:val="202122"/>
          <w:sz w:val="24"/>
          <w:szCs w:val="19"/>
          <w:lang w:eastAsia="ru-RU"/>
        </w:rPr>
      </w:pPr>
      <w:r w:rsidRPr="00664B47">
        <w:rPr>
          <w:rFonts w:ascii="Arial" w:eastAsia="Times New Roman" w:hAnsi="Arial" w:cs="Arial"/>
          <w:i/>
          <w:color w:val="202122"/>
          <w:sz w:val="24"/>
          <w:szCs w:val="19"/>
          <w:lang w:eastAsia="ru-RU"/>
        </w:rPr>
        <w:t>Центральный Комитет КПСС</w:t>
      </w:r>
    </w:p>
    <w:p w:rsidR="00A96C2B" w:rsidRPr="00664B47" w:rsidRDefault="00A96C2B" w:rsidP="00A96C2B">
      <w:pPr>
        <w:shd w:val="clear" w:color="auto" w:fill="FFFFFF"/>
        <w:jc w:val="right"/>
        <w:rPr>
          <w:rFonts w:ascii="Arial" w:eastAsia="Times New Roman" w:hAnsi="Arial" w:cs="Arial"/>
          <w:i/>
          <w:color w:val="202122"/>
          <w:sz w:val="24"/>
          <w:szCs w:val="19"/>
          <w:lang w:eastAsia="ru-RU"/>
        </w:rPr>
      </w:pPr>
      <w:r w:rsidRPr="00664B47">
        <w:rPr>
          <w:rFonts w:ascii="Arial" w:eastAsia="Times New Roman" w:hAnsi="Arial" w:cs="Arial"/>
          <w:i/>
          <w:color w:val="202122"/>
          <w:sz w:val="24"/>
          <w:szCs w:val="19"/>
          <w:lang w:eastAsia="ru-RU"/>
        </w:rPr>
        <w:t>Совет Министров СССР</w:t>
      </w:r>
    </w:p>
    <w:p w:rsidR="00A96C2B" w:rsidRPr="00C41274" w:rsidRDefault="00A96C2B" w:rsidP="00A96C2B">
      <w:pPr>
        <w:shd w:val="clear" w:color="auto" w:fill="FFFFFF"/>
        <w:jc w:val="right"/>
        <w:rPr>
          <w:rFonts w:ascii="Arial" w:eastAsia="Times New Roman" w:hAnsi="Arial" w:cs="Arial"/>
          <w:i/>
          <w:color w:val="202122"/>
          <w:sz w:val="24"/>
          <w:szCs w:val="19"/>
          <w:lang w:eastAsia="ru-RU"/>
        </w:rPr>
      </w:pPr>
    </w:p>
    <w:p w:rsidR="00A96C2B" w:rsidRPr="00C41274" w:rsidRDefault="00A96C2B" w:rsidP="00A96C2B">
      <w:pPr>
        <w:shd w:val="clear" w:color="auto" w:fill="FFFFFF"/>
        <w:jc w:val="right"/>
        <w:rPr>
          <w:i/>
        </w:rPr>
      </w:pPr>
      <w:r w:rsidRPr="00664B47">
        <w:rPr>
          <w:rFonts w:ascii="Arial" w:eastAsia="Times New Roman" w:hAnsi="Arial" w:cs="Arial"/>
          <w:i/>
          <w:color w:val="202122"/>
          <w:sz w:val="24"/>
          <w:szCs w:val="19"/>
          <w:lang w:eastAsia="ru-RU"/>
        </w:rPr>
        <w:t>Москва, Кремль.</w:t>
      </w:r>
      <w:r w:rsidRPr="00C41274">
        <w:rPr>
          <w:rFonts w:ascii="Arial" w:eastAsia="Times New Roman" w:hAnsi="Arial" w:cs="Arial"/>
          <w:i/>
          <w:color w:val="202122"/>
          <w:sz w:val="24"/>
          <w:szCs w:val="19"/>
          <w:lang w:eastAsia="ru-RU"/>
        </w:rPr>
        <w:t xml:space="preserve"> </w:t>
      </w:r>
      <w:r w:rsidRPr="00664B47">
        <w:rPr>
          <w:rFonts w:ascii="Arial" w:eastAsia="Times New Roman" w:hAnsi="Arial" w:cs="Arial"/>
          <w:i/>
          <w:color w:val="202122"/>
          <w:sz w:val="24"/>
          <w:szCs w:val="19"/>
          <w:lang w:eastAsia="ru-RU"/>
        </w:rPr>
        <w:t>12 декабря 1958 г.</w:t>
      </w:r>
      <w:r w:rsidRPr="00C41274">
        <w:rPr>
          <w:rFonts w:ascii="Arial" w:eastAsia="Times New Roman" w:hAnsi="Arial" w:cs="Arial"/>
          <w:i/>
          <w:color w:val="202122"/>
          <w:sz w:val="24"/>
          <w:szCs w:val="19"/>
          <w:lang w:eastAsia="ru-RU"/>
        </w:rPr>
        <w:t xml:space="preserve">, </w:t>
      </w:r>
      <w:r w:rsidRPr="00664B47">
        <w:rPr>
          <w:rFonts w:ascii="Arial" w:eastAsia="Times New Roman" w:hAnsi="Arial" w:cs="Arial"/>
          <w:i/>
          <w:color w:val="202122"/>
          <w:sz w:val="24"/>
          <w:szCs w:val="19"/>
          <w:lang w:eastAsia="ru-RU"/>
        </w:rPr>
        <w:t>№ 1361</w:t>
      </w:r>
    </w:p>
    <w:p w:rsidR="007F7676" w:rsidRDefault="007F7676" w:rsidP="00A96C2B">
      <w:pPr>
        <w:spacing w:line="240" w:lineRule="exact"/>
        <w:jc w:val="both"/>
        <w:rPr>
          <w:sz w:val="24"/>
          <w:szCs w:val="24"/>
        </w:rPr>
      </w:pPr>
    </w:p>
    <w:p w:rsidR="00A96C2B" w:rsidRDefault="00A96C2B" w:rsidP="00A96C2B">
      <w:pPr>
        <w:spacing w:line="240" w:lineRule="exact"/>
        <w:jc w:val="both"/>
        <w:rPr>
          <w:sz w:val="22"/>
          <w:szCs w:val="22"/>
        </w:rPr>
      </w:pPr>
    </w:p>
    <w:sectPr w:rsidR="00A96C2B" w:rsidSect="00A96C2B">
      <w:pgSz w:w="11906" w:h="16838"/>
      <w:pgMar w:top="851" w:right="567" w:bottom="426"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57B87"/>
    <w:multiLevelType w:val="hybridMultilevel"/>
    <w:tmpl w:val="37A071F2"/>
    <w:lvl w:ilvl="0" w:tplc="7226B9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6294FF2"/>
    <w:multiLevelType w:val="hybridMultilevel"/>
    <w:tmpl w:val="3806A3A2"/>
    <w:lvl w:ilvl="0" w:tplc="3396786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88440D2"/>
    <w:multiLevelType w:val="hybridMultilevel"/>
    <w:tmpl w:val="8C9CCEDE"/>
    <w:lvl w:ilvl="0" w:tplc="4B569716">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2280F37"/>
    <w:multiLevelType w:val="hybridMultilevel"/>
    <w:tmpl w:val="9E56F2BC"/>
    <w:lvl w:ilvl="0" w:tplc="8B3ACD8A">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4C3063F"/>
    <w:multiLevelType w:val="hybridMultilevel"/>
    <w:tmpl w:val="3D9AC46E"/>
    <w:lvl w:ilvl="0" w:tplc="BF90AA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2367E07"/>
    <w:multiLevelType w:val="multilevel"/>
    <w:tmpl w:val="617E7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37E6A0A"/>
    <w:multiLevelType w:val="multilevel"/>
    <w:tmpl w:val="A8C86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6"/>
  </w:num>
  <w:num w:numId="4">
    <w:abstractNumId w:val="5"/>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40"/>
  <w:displayHorizontalDrawingGridEvery w:val="2"/>
  <w:characterSpacingControl w:val="doNotCompress"/>
  <w:compat/>
  <w:rsids>
    <w:rsidRoot w:val="004C633C"/>
    <w:rsid w:val="00000BB6"/>
    <w:rsid w:val="000060B2"/>
    <w:rsid w:val="00036780"/>
    <w:rsid w:val="00036AB1"/>
    <w:rsid w:val="00036E17"/>
    <w:rsid w:val="00043E1C"/>
    <w:rsid w:val="00065705"/>
    <w:rsid w:val="00066150"/>
    <w:rsid w:val="000865FB"/>
    <w:rsid w:val="00093132"/>
    <w:rsid w:val="000D7356"/>
    <w:rsid w:val="000E2250"/>
    <w:rsid w:val="000F4028"/>
    <w:rsid w:val="000F7A08"/>
    <w:rsid w:val="00160D47"/>
    <w:rsid w:val="001655AC"/>
    <w:rsid w:val="0017131D"/>
    <w:rsid w:val="0017284E"/>
    <w:rsid w:val="001A1B6D"/>
    <w:rsid w:val="001A2219"/>
    <w:rsid w:val="001A5C68"/>
    <w:rsid w:val="001B4329"/>
    <w:rsid w:val="001C2F01"/>
    <w:rsid w:val="001E6F75"/>
    <w:rsid w:val="001F3B37"/>
    <w:rsid w:val="001F6EC5"/>
    <w:rsid w:val="00203AFB"/>
    <w:rsid w:val="00226A0B"/>
    <w:rsid w:val="00295A5E"/>
    <w:rsid w:val="002B00CC"/>
    <w:rsid w:val="002B193D"/>
    <w:rsid w:val="002B3083"/>
    <w:rsid w:val="002C40A3"/>
    <w:rsid w:val="002D1222"/>
    <w:rsid w:val="002E45EF"/>
    <w:rsid w:val="003053CE"/>
    <w:rsid w:val="00325C65"/>
    <w:rsid w:val="00340BFA"/>
    <w:rsid w:val="00364720"/>
    <w:rsid w:val="00372EF0"/>
    <w:rsid w:val="00394077"/>
    <w:rsid w:val="003A160F"/>
    <w:rsid w:val="003B5D3F"/>
    <w:rsid w:val="003D5219"/>
    <w:rsid w:val="003F4A64"/>
    <w:rsid w:val="004138AA"/>
    <w:rsid w:val="00423EA7"/>
    <w:rsid w:val="004331FA"/>
    <w:rsid w:val="0046434D"/>
    <w:rsid w:val="00464F36"/>
    <w:rsid w:val="0048458F"/>
    <w:rsid w:val="00495BFF"/>
    <w:rsid w:val="004A0F6E"/>
    <w:rsid w:val="004C633C"/>
    <w:rsid w:val="004D2F71"/>
    <w:rsid w:val="004F002C"/>
    <w:rsid w:val="004F15A5"/>
    <w:rsid w:val="00521DED"/>
    <w:rsid w:val="005250AA"/>
    <w:rsid w:val="00560F6F"/>
    <w:rsid w:val="005B3E2D"/>
    <w:rsid w:val="005C4B32"/>
    <w:rsid w:val="005D15E3"/>
    <w:rsid w:val="005D30A6"/>
    <w:rsid w:val="005D6342"/>
    <w:rsid w:val="005D6A12"/>
    <w:rsid w:val="006010DB"/>
    <w:rsid w:val="006072B5"/>
    <w:rsid w:val="00623A0F"/>
    <w:rsid w:val="006244ED"/>
    <w:rsid w:val="006266B1"/>
    <w:rsid w:val="00627ACF"/>
    <w:rsid w:val="0065191D"/>
    <w:rsid w:val="00667D60"/>
    <w:rsid w:val="00670120"/>
    <w:rsid w:val="006811B2"/>
    <w:rsid w:val="00694A25"/>
    <w:rsid w:val="00696D9E"/>
    <w:rsid w:val="006B1DED"/>
    <w:rsid w:val="006B6223"/>
    <w:rsid w:val="006C3064"/>
    <w:rsid w:val="006C4FCD"/>
    <w:rsid w:val="006E104E"/>
    <w:rsid w:val="006E1CEA"/>
    <w:rsid w:val="006E5390"/>
    <w:rsid w:val="00701272"/>
    <w:rsid w:val="0070195B"/>
    <w:rsid w:val="00706EA2"/>
    <w:rsid w:val="00717693"/>
    <w:rsid w:val="007315CF"/>
    <w:rsid w:val="00742E54"/>
    <w:rsid w:val="007555D9"/>
    <w:rsid w:val="007642C0"/>
    <w:rsid w:val="00775742"/>
    <w:rsid w:val="007A64D0"/>
    <w:rsid w:val="007D697D"/>
    <w:rsid w:val="007D72F7"/>
    <w:rsid w:val="007F1159"/>
    <w:rsid w:val="007F7676"/>
    <w:rsid w:val="00804EBE"/>
    <w:rsid w:val="008506B4"/>
    <w:rsid w:val="00851D5C"/>
    <w:rsid w:val="008648D0"/>
    <w:rsid w:val="00877DE1"/>
    <w:rsid w:val="00885F56"/>
    <w:rsid w:val="008876EA"/>
    <w:rsid w:val="0089733F"/>
    <w:rsid w:val="008A08D9"/>
    <w:rsid w:val="008A1307"/>
    <w:rsid w:val="008A1947"/>
    <w:rsid w:val="008B573B"/>
    <w:rsid w:val="008B62CB"/>
    <w:rsid w:val="008B66C4"/>
    <w:rsid w:val="008C154B"/>
    <w:rsid w:val="008C56F7"/>
    <w:rsid w:val="00941828"/>
    <w:rsid w:val="00943C52"/>
    <w:rsid w:val="00983269"/>
    <w:rsid w:val="00992BAC"/>
    <w:rsid w:val="0099605A"/>
    <w:rsid w:val="00996749"/>
    <w:rsid w:val="009A33EA"/>
    <w:rsid w:val="009A6835"/>
    <w:rsid w:val="009C15DD"/>
    <w:rsid w:val="009D3A3A"/>
    <w:rsid w:val="009E54AC"/>
    <w:rsid w:val="009E6958"/>
    <w:rsid w:val="00A23AFC"/>
    <w:rsid w:val="00A2797B"/>
    <w:rsid w:val="00A5055B"/>
    <w:rsid w:val="00A6159B"/>
    <w:rsid w:val="00A66209"/>
    <w:rsid w:val="00A67C1D"/>
    <w:rsid w:val="00A729B6"/>
    <w:rsid w:val="00A77161"/>
    <w:rsid w:val="00A83100"/>
    <w:rsid w:val="00A96C2B"/>
    <w:rsid w:val="00AA0E4B"/>
    <w:rsid w:val="00AA17BF"/>
    <w:rsid w:val="00AA393A"/>
    <w:rsid w:val="00AB54C0"/>
    <w:rsid w:val="00AC21E1"/>
    <w:rsid w:val="00AC6289"/>
    <w:rsid w:val="00AD78B2"/>
    <w:rsid w:val="00AF37CD"/>
    <w:rsid w:val="00B436C8"/>
    <w:rsid w:val="00B56364"/>
    <w:rsid w:val="00B723CD"/>
    <w:rsid w:val="00B917A3"/>
    <w:rsid w:val="00BA21C8"/>
    <w:rsid w:val="00BB0775"/>
    <w:rsid w:val="00BC0420"/>
    <w:rsid w:val="00BF4777"/>
    <w:rsid w:val="00C06F19"/>
    <w:rsid w:val="00C23AAB"/>
    <w:rsid w:val="00C321BA"/>
    <w:rsid w:val="00C45363"/>
    <w:rsid w:val="00C4615D"/>
    <w:rsid w:val="00C8016E"/>
    <w:rsid w:val="00C85DA1"/>
    <w:rsid w:val="00C94B54"/>
    <w:rsid w:val="00CA027A"/>
    <w:rsid w:val="00CA0C03"/>
    <w:rsid w:val="00CB03BA"/>
    <w:rsid w:val="00CB4247"/>
    <w:rsid w:val="00CC2E91"/>
    <w:rsid w:val="00CD528E"/>
    <w:rsid w:val="00CE6400"/>
    <w:rsid w:val="00CF681D"/>
    <w:rsid w:val="00D2080B"/>
    <w:rsid w:val="00D3032B"/>
    <w:rsid w:val="00D43C16"/>
    <w:rsid w:val="00D64364"/>
    <w:rsid w:val="00D71E3F"/>
    <w:rsid w:val="00D955E3"/>
    <w:rsid w:val="00DC1805"/>
    <w:rsid w:val="00DC4153"/>
    <w:rsid w:val="00DE162E"/>
    <w:rsid w:val="00DE6806"/>
    <w:rsid w:val="00DF2098"/>
    <w:rsid w:val="00E20362"/>
    <w:rsid w:val="00E26D86"/>
    <w:rsid w:val="00E57B3A"/>
    <w:rsid w:val="00E63F9A"/>
    <w:rsid w:val="00E64E97"/>
    <w:rsid w:val="00E9586A"/>
    <w:rsid w:val="00EB0E04"/>
    <w:rsid w:val="00EC305F"/>
    <w:rsid w:val="00EE570C"/>
    <w:rsid w:val="00EF5466"/>
    <w:rsid w:val="00EF75A8"/>
    <w:rsid w:val="00F334FD"/>
    <w:rsid w:val="00F60C81"/>
    <w:rsid w:val="00F6337D"/>
    <w:rsid w:val="00F72D28"/>
    <w:rsid w:val="00F75230"/>
    <w:rsid w:val="00F81E99"/>
    <w:rsid w:val="00F831F1"/>
    <w:rsid w:val="00F91664"/>
    <w:rsid w:val="00F9229A"/>
    <w:rsid w:val="00FA1293"/>
    <w:rsid w:val="00FB4EDF"/>
    <w:rsid w:val="00FB69A4"/>
    <w:rsid w:val="00FC1878"/>
    <w:rsid w:val="00FF1637"/>
    <w:rsid w:val="00FF4243"/>
    <w:rsid w:val="00FF7F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D28"/>
  </w:style>
  <w:style w:type="paragraph" w:styleId="2">
    <w:name w:val="heading 2"/>
    <w:basedOn w:val="a"/>
    <w:next w:val="a"/>
    <w:link w:val="20"/>
    <w:uiPriority w:val="9"/>
    <w:semiHidden/>
    <w:unhideWhenUsed/>
    <w:qFormat/>
    <w:rsid w:val="00560F6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F115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C15DD"/>
    <w:pPr>
      <w:spacing w:before="280" w:line="360" w:lineRule="auto"/>
      <w:jc w:val="left"/>
      <w:outlineLvl w:val="3"/>
    </w:pPr>
    <w:rPr>
      <w:rFonts w:ascii="Cambria" w:eastAsia="Times New Roman" w:hAnsi="Cambria"/>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C633C"/>
    <w:pPr>
      <w:autoSpaceDE w:val="0"/>
      <w:autoSpaceDN w:val="0"/>
      <w:adjustRightInd w:val="0"/>
      <w:jc w:val="left"/>
    </w:pPr>
    <w:rPr>
      <w:color w:val="000000"/>
      <w:sz w:val="24"/>
      <w:szCs w:val="24"/>
    </w:rPr>
  </w:style>
  <w:style w:type="paragraph" w:styleId="a3">
    <w:name w:val="Balloon Text"/>
    <w:basedOn w:val="a"/>
    <w:link w:val="a4"/>
    <w:uiPriority w:val="99"/>
    <w:semiHidden/>
    <w:unhideWhenUsed/>
    <w:rsid w:val="007642C0"/>
    <w:rPr>
      <w:rFonts w:ascii="Tahoma" w:hAnsi="Tahoma" w:cs="Tahoma"/>
      <w:sz w:val="16"/>
      <w:szCs w:val="16"/>
    </w:rPr>
  </w:style>
  <w:style w:type="character" w:customStyle="1" w:styleId="a4">
    <w:name w:val="Текст выноски Знак"/>
    <w:basedOn w:val="a0"/>
    <w:link w:val="a3"/>
    <w:uiPriority w:val="99"/>
    <w:semiHidden/>
    <w:rsid w:val="007642C0"/>
    <w:rPr>
      <w:rFonts w:ascii="Tahoma" w:hAnsi="Tahoma" w:cs="Tahoma"/>
      <w:sz w:val="16"/>
      <w:szCs w:val="16"/>
    </w:rPr>
  </w:style>
  <w:style w:type="paragraph" w:styleId="a5">
    <w:name w:val="No Spacing"/>
    <w:basedOn w:val="a"/>
    <w:link w:val="a6"/>
    <w:uiPriority w:val="1"/>
    <w:qFormat/>
    <w:rsid w:val="00521DED"/>
    <w:pPr>
      <w:jc w:val="left"/>
    </w:pPr>
    <w:rPr>
      <w:rFonts w:ascii="Calibri" w:eastAsia="Calibri" w:hAnsi="Calibri"/>
      <w:sz w:val="22"/>
      <w:szCs w:val="22"/>
      <w:lang w:val="en-US" w:bidi="en-US"/>
    </w:rPr>
  </w:style>
  <w:style w:type="character" w:customStyle="1" w:styleId="a6">
    <w:name w:val="Без интервала Знак"/>
    <w:basedOn w:val="a0"/>
    <w:link w:val="a5"/>
    <w:uiPriority w:val="1"/>
    <w:rsid w:val="00521DED"/>
    <w:rPr>
      <w:rFonts w:ascii="Calibri" w:eastAsia="Calibri" w:hAnsi="Calibri"/>
      <w:sz w:val="22"/>
      <w:szCs w:val="22"/>
      <w:lang w:val="en-US" w:bidi="en-US"/>
    </w:rPr>
  </w:style>
  <w:style w:type="character" w:styleId="a7">
    <w:name w:val="Hyperlink"/>
    <w:basedOn w:val="a0"/>
    <w:uiPriority w:val="99"/>
    <w:unhideWhenUsed/>
    <w:rsid w:val="00A2797B"/>
    <w:rPr>
      <w:color w:val="0000FF" w:themeColor="hyperlink"/>
      <w:u w:val="single"/>
    </w:rPr>
  </w:style>
  <w:style w:type="character" w:customStyle="1" w:styleId="40">
    <w:name w:val="Заголовок 4 Знак"/>
    <w:basedOn w:val="a0"/>
    <w:link w:val="4"/>
    <w:uiPriority w:val="9"/>
    <w:semiHidden/>
    <w:rsid w:val="009C15DD"/>
    <w:rPr>
      <w:rFonts w:ascii="Cambria" w:eastAsia="Times New Roman" w:hAnsi="Cambria"/>
      <w:b/>
      <w:bCs/>
      <w:i/>
      <w:iCs/>
      <w:sz w:val="24"/>
      <w:szCs w:val="24"/>
    </w:rPr>
  </w:style>
  <w:style w:type="character" w:styleId="a8">
    <w:name w:val="Strong"/>
    <w:basedOn w:val="a0"/>
    <w:uiPriority w:val="22"/>
    <w:qFormat/>
    <w:rsid w:val="00560F6F"/>
    <w:rPr>
      <w:b/>
      <w:bCs/>
    </w:rPr>
  </w:style>
  <w:style w:type="character" w:customStyle="1" w:styleId="20">
    <w:name w:val="Заголовок 2 Знак"/>
    <w:basedOn w:val="a0"/>
    <w:link w:val="2"/>
    <w:uiPriority w:val="9"/>
    <w:semiHidden/>
    <w:rsid w:val="00560F6F"/>
    <w:rPr>
      <w:rFonts w:asciiTheme="majorHAnsi" w:eastAsiaTheme="majorEastAsia" w:hAnsiTheme="majorHAnsi" w:cstheme="majorBidi"/>
      <w:b/>
      <w:bCs/>
      <w:color w:val="4F81BD" w:themeColor="accent1"/>
      <w:sz w:val="26"/>
      <w:szCs w:val="26"/>
    </w:rPr>
  </w:style>
  <w:style w:type="paragraph" w:styleId="a9">
    <w:name w:val="Normal (Web)"/>
    <w:basedOn w:val="a"/>
    <w:uiPriority w:val="99"/>
    <w:semiHidden/>
    <w:unhideWhenUsed/>
    <w:rsid w:val="00560F6F"/>
    <w:pPr>
      <w:spacing w:before="100" w:beforeAutospacing="1" w:after="100" w:afterAutospacing="1"/>
      <w:jc w:val="left"/>
    </w:pPr>
    <w:rPr>
      <w:rFonts w:eastAsia="Times New Roman"/>
      <w:sz w:val="24"/>
      <w:szCs w:val="24"/>
      <w:lang w:eastAsia="ru-RU"/>
    </w:rPr>
  </w:style>
  <w:style w:type="character" w:customStyle="1" w:styleId="30">
    <w:name w:val="Заголовок 3 Знак"/>
    <w:basedOn w:val="a0"/>
    <w:link w:val="3"/>
    <w:uiPriority w:val="9"/>
    <w:semiHidden/>
    <w:rsid w:val="007F1159"/>
    <w:rPr>
      <w:rFonts w:asciiTheme="majorHAnsi" w:eastAsiaTheme="majorEastAsia" w:hAnsiTheme="majorHAnsi" w:cstheme="majorBidi"/>
      <w:b/>
      <w:bCs/>
      <w:color w:val="4F81BD" w:themeColor="accent1"/>
    </w:rPr>
  </w:style>
  <w:style w:type="paragraph" w:styleId="aa">
    <w:name w:val="List Paragraph"/>
    <w:basedOn w:val="a"/>
    <w:uiPriority w:val="34"/>
    <w:qFormat/>
    <w:rsid w:val="00F91664"/>
    <w:pPr>
      <w:ind w:left="720"/>
      <w:contextualSpacing/>
    </w:pPr>
  </w:style>
</w:styles>
</file>

<file path=word/webSettings.xml><?xml version="1.0" encoding="utf-8"?>
<w:webSettings xmlns:r="http://schemas.openxmlformats.org/officeDocument/2006/relationships" xmlns:w="http://schemas.openxmlformats.org/wordprocessingml/2006/main">
  <w:divs>
    <w:div w:id="3407946">
      <w:bodyDiv w:val="1"/>
      <w:marLeft w:val="0"/>
      <w:marRight w:val="0"/>
      <w:marTop w:val="0"/>
      <w:marBottom w:val="0"/>
      <w:divBdr>
        <w:top w:val="none" w:sz="0" w:space="0" w:color="auto"/>
        <w:left w:val="none" w:sz="0" w:space="0" w:color="auto"/>
        <w:bottom w:val="none" w:sz="0" w:space="0" w:color="auto"/>
        <w:right w:val="none" w:sz="0" w:space="0" w:color="auto"/>
      </w:divBdr>
    </w:div>
    <w:div w:id="61489945">
      <w:bodyDiv w:val="1"/>
      <w:marLeft w:val="0"/>
      <w:marRight w:val="0"/>
      <w:marTop w:val="0"/>
      <w:marBottom w:val="0"/>
      <w:divBdr>
        <w:top w:val="none" w:sz="0" w:space="0" w:color="auto"/>
        <w:left w:val="none" w:sz="0" w:space="0" w:color="auto"/>
        <w:bottom w:val="none" w:sz="0" w:space="0" w:color="auto"/>
        <w:right w:val="none" w:sz="0" w:space="0" w:color="auto"/>
      </w:divBdr>
    </w:div>
    <w:div w:id="66148384">
      <w:bodyDiv w:val="1"/>
      <w:marLeft w:val="0"/>
      <w:marRight w:val="0"/>
      <w:marTop w:val="0"/>
      <w:marBottom w:val="0"/>
      <w:divBdr>
        <w:top w:val="none" w:sz="0" w:space="0" w:color="auto"/>
        <w:left w:val="none" w:sz="0" w:space="0" w:color="auto"/>
        <w:bottom w:val="none" w:sz="0" w:space="0" w:color="auto"/>
        <w:right w:val="none" w:sz="0" w:space="0" w:color="auto"/>
      </w:divBdr>
    </w:div>
    <w:div w:id="293408415">
      <w:bodyDiv w:val="1"/>
      <w:marLeft w:val="0"/>
      <w:marRight w:val="0"/>
      <w:marTop w:val="0"/>
      <w:marBottom w:val="0"/>
      <w:divBdr>
        <w:top w:val="none" w:sz="0" w:space="0" w:color="auto"/>
        <w:left w:val="none" w:sz="0" w:space="0" w:color="auto"/>
        <w:bottom w:val="none" w:sz="0" w:space="0" w:color="auto"/>
        <w:right w:val="none" w:sz="0" w:space="0" w:color="auto"/>
      </w:divBdr>
    </w:div>
    <w:div w:id="608969429">
      <w:bodyDiv w:val="1"/>
      <w:marLeft w:val="0"/>
      <w:marRight w:val="0"/>
      <w:marTop w:val="0"/>
      <w:marBottom w:val="0"/>
      <w:divBdr>
        <w:top w:val="none" w:sz="0" w:space="0" w:color="auto"/>
        <w:left w:val="none" w:sz="0" w:space="0" w:color="auto"/>
        <w:bottom w:val="none" w:sz="0" w:space="0" w:color="auto"/>
        <w:right w:val="none" w:sz="0" w:space="0" w:color="auto"/>
      </w:divBdr>
    </w:div>
    <w:div w:id="955911336">
      <w:bodyDiv w:val="1"/>
      <w:marLeft w:val="0"/>
      <w:marRight w:val="0"/>
      <w:marTop w:val="0"/>
      <w:marBottom w:val="0"/>
      <w:divBdr>
        <w:top w:val="none" w:sz="0" w:space="0" w:color="auto"/>
        <w:left w:val="none" w:sz="0" w:space="0" w:color="auto"/>
        <w:bottom w:val="none" w:sz="0" w:space="0" w:color="auto"/>
        <w:right w:val="none" w:sz="0" w:space="0" w:color="auto"/>
      </w:divBdr>
    </w:div>
    <w:div w:id="138949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s://www.eseur.ru/altkra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C38F5B-D9D3-47DD-84A6-F00B90C11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1261</Words>
  <Characters>7188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 Profsouz</dc:creator>
  <cp:lastModifiedBy>AKO Profsouz</cp:lastModifiedBy>
  <cp:revision>6</cp:revision>
  <cp:lastPrinted>2023-02-06T06:33:00Z</cp:lastPrinted>
  <dcterms:created xsi:type="dcterms:W3CDTF">2023-02-03T07:52:00Z</dcterms:created>
  <dcterms:modified xsi:type="dcterms:W3CDTF">2023-02-06T06:33:00Z</dcterms:modified>
</cp:coreProperties>
</file>